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5FA7" w:rsidRPr="00F14D74" w:rsidRDefault="007F5FA7" w:rsidP="007F5FA7">
      <w:pPr>
        <w:keepNext/>
        <w:widowControl w:val="0"/>
        <w:snapToGrid w:val="0"/>
        <w:spacing w:after="0" w:line="240" w:lineRule="auto"/>
        <w:jc w:val="right"/>
        <w:outlineLvl w:val="0"/>
        <w:rPr>
          <w:rFonts w:ascii="Times New Roman" w:eastAsia="Times New Roman" w:hAnsi="Times New Roman" w:cs="Times New Roman"/>
          <w:sz w:val="28"/>
          <w:szCs w:val="28"/>
          <w:lang w:eastAsia="x-none"/>
        </w:rPr>
      </w:pPr>
      <w:r w:rsidRPr="00F14D74">
        <w:rPr>
          <w:rFonts w:ascii="Times New Roman" w:eastAsia="Times New Roman" w:hAnsi="Times New Roman" w:cs="Times New Roman"/>
          <w:sz w:val="28"/>
          <w:szCs w:val="28"/>
          <w:lang w:val="x-none" w:eastAsia="x-none"/>
        </w:rPr>
        <w:t>Ф. 7.03-1</w:t>
      </w:r>
      <w:r w:rsidRPr="00F14D74">
        <w:rPr>
          <w:rFonts w:ascii="Times New Roman" w:eastAsia="Times New Roman" w:hAnsi="Times New Roman" w:cs="Times New Roman"/>
          <w:sz w:val="28"/>
          <w:szCs w:val="28"/>
          <w:lang w:eastAsia="x-none"/>
        </w:rPr>
        <w:t>2</w:t>
      </w:r>
    </w:p>
    <w:p w:rsidR="007F5FA7" w:rsidRPr="007F5FA7" w:rsidRDefault="007F5FA7" w:rsidP="007F5FA7">
      <w:pPr>
        <w:spacing w:after="0" w:line="240" w:lineRule="auto"/>
        <w:ind w:left="567"/>
        <w:rPr>
          <w:rFonts w:ascii="Times New Roman" w:eastAsia="SimSun" w:hAnsi="Times New Roman" w:cs="Times New Roman"/>
          <w:sz w:val="28"/>
          <w:szCs w:val="28"/>
          <w:lang w:eastAsia="ru-RU"/>
        </w:rPr>
      </w:pPr>
    </w:p>
    <w:p w:rsidR="007F5FA7" w:rsidRPr="007F5FA7" w:rsidRDefault="007F5FA7" w:rsidP="007F5FA7">
      <w:pPr>
        <w:spacing w:after="0" w:line="240" w:lineRule="auto"/>
        <w:ind w:left="567"/>
        <w:jc w:val="center"/>
        <w:rPr>
          <w:rFonts w:ascii="Times New Roman" w:eastAsia="SimSun" w:hAnsi="Times New Roman" w:cs="Times New Roman"/>
          <w:caps/>
          <w:sz w:val="28"/>
          <w:szCs w:val="28"/>
          <w:lang w:eastAsia="ko-KR"/>
        </w:rPr>
      </w:pPr>
    </w:p>
    <w:p w:rsidR="007F5FA7" w:rsidRPr="007F5FA7" w:rsidRDefault="007F5FA7" w:rsidP="007F5FA7">
      <w:pPr>
        <w:spacing w:after="0" w:line="240" w:lineRule="auto"/>
        <w:ind w:left="567"/>
        <w:jc w:val="center"/>
        <w:rPr>
          <w:rFonts w:ascii="Times New Roman" w:eastAsia="SimSun" w:hAnsi="Times New Roman" w:cs="Times New Roman"/>
          <w:caps/>
          <w:sz w:val="28"/>
          <w:szCs w:val="28"/>
          <w:lang w:eastAsia="ko-KR"/>
        </w:rPr>
      </w:pPr>
    </w:p>
    <w:p w:rsidR="007F5FA7" w:rsidRPr="007F5FA7" w:rsidRDefault="007F5FA7" w:rsidP="007F5FA7">
      <w:pPr>
        <w:spacing w:after="0" w:line="240" w:lineRule="auto"/>
        <w:ind w:left="567"/>
        <w:jc w:val="center"/>
        <w:rPr>
          <w:rFonts w:ascii="Times New Roman" w:eastAsia="SimSun" w:hAnsi="Times New Roman" w:cs="Times New Roman"/>
          <w:caps/>
          <w:sz w:val="28"/>
          <w:szCs w:val="28"/>
          <w:lang w:eastAsia="ko-KR"/>
        </w:rPr>
      </w:pPr>
    </w:p>
    <w:p w:rsidR="007F5FA7" w:rsidRPr="007F5FA7" w:rsidRDefault="007F5FA7" w:rsidP="007F5FA7">
      <w:pPr>
        <w:spacing w:after="0" w:line="240" w:lineRule="auto"/>
        <w:ind w:left="567"/>
        <w:jc w:val="center"/>
        <w:rPr>
          <w:rFonts w:ascii="Times New Roman" w:eastAsia="SimSun" w:hAnsi="Times New Roman" w:cs="Times New Roman"/>
          <w:caps/>
          <w:sz w:val="28"/>
          <w:szCs w:val="28"/>
          <w:lang w:eastAsia="ko-KR"/>
        </w:rPr>
      </w:pPr>
    </w:p>
    <w:p w:rsidR="007F5FA7" w:rsidRPr="007F5FA7" w:rsidRDefault="007F5FA7" w:rsidP="007F5FA7">
      <w:pPr>
        <w:spacing w:after="0" w:line="240" w:lineRule="auto"/>
        <w:ind w:left="567"/>
        <w:jc w:val="center"/>
        <w:rPr>
          <w:rFonts w:ascii="Times New Roman" w:eastAsia="SimSun" w:hAnsi="Times New Roman" w:cs="Times New Roman"/>
          <w:b/>
          <w:sz w:val="28"/>
          <w:szCs w:val="28"/>
          <w:lang w:eastAsia="ru-RU"/>
        </w:rPr>
      </w:pPr>
      <w:r w:rsidRPr="007F5FA7">
        <w:rPr>
          <w:rFonts w:ascii="Times New Roman" w:eastAsia="SimSun" w:hAnsi="Times New Roman" w:cs="Times New Roman"/>
          <w:b/>
          <w:sz w:val="28"/>
          <w:szCs w:val="28"/>
          <w:lang w:val="kk-KZ" w:eastAsia="ko-KR"/>
        </w:rPr>
        <w:t xml:space="preserve">Мергенбаева А.Т., </w:t>
      </w:r>
      <w:r w:rsidRPr="007F5FA7">
        <w:rPr>
          <w:rFonts w:ascii="Times New Roman" w:eastAsia="SimSun" w:hAnsi="Times New Roman" w:cs="Times New Roman"/>
          <w:b/>
          <w:sz w:val="28"/>
          <w:szCs w:val="28"/>
          <w:lang w:eastAsia="ko-KR"/>
        </w:rPr>
        <w:t>Баубекова И.М.</w:t>
      </w:r>
    </w:p>
    <w:p w:rsidR="007F5FA7" w:rsidRPr="007F5FA7" w:rsidRDefault="007F5FA7" w:rsidP="007F5FA7">
      <w:pPr>
        <w:spacing w:after="0" w:line="240" w:lineRule="auto"/>
        <w:ind w:left="567"/>
        <w:jc w:val="center"/>
        <w:rPr>
          <w:rFonts w:ascii="Times New Roman" w:eastAsia="SimSun" w:hAnsi="Times New Roman" w:cs="Times New Roman"/>
          <w:sz w:val="28"/>
          <w:szCs w:val="28"/>
          <w:lang w:eastAsia="ru-RU"/>
        </w:rPr>
      </w:pPr>
    </w:p>
    <w:p w:rsidR="007F5FA7" w:rsidRPr="007F5FA7" w:rsidRDefault="007F5FA7" w:rsidP="007F5FA7">
      <w:pPr>
        <w:spacing w:after="0" w:line="240" w:lineRule="auto"/>
        <w:ind w:left="567"/>
        <w:jc w:val="center"/>
        <w:rPr>
          <w:rFonts w:ascii="Times New Roman" w:eastAsia="SimSun" w:hAnsi="Times New Roman" w:cs="Times New Roman"/>
          <w:sz w:val="28"/>
          <w:szCs w:val="28"/>
          <w:lang w:eastAsia="ru-RU"/>
        </w:rPr>
      </w:pPr>
    </w:p>
    <w:p w:rsidR="007F5FA7" w:rsidRPr="007F5FA7" w:rsidRDefault="007F5FA7" w:rsidP="007F5FA7">
      <w:pPr>
        <w:spacing w:after="0" w:line="240" w:lineRule="auto"/>
        <w:ind w:left="567"/>
        <w:jc w:val="center"/>
        <w:rPr>
          <w:rFonts w:ascii="Times New Roman" w:eastAsia="SimSun" w:hAnsi="Times New Roman" w:cs="Times New Roman"/>
          <w:sz w:val="28"/>
          <w:szCs w:val="28"/>
          <w:lang w:eastAsia="ru-RU"/>
        </w:rPr>
      </w:pPr>
    </w:p>
    <w:p w:rsidR="007F5FA7" w:rsidRPr="007F5FA7" w:rsidRDefault="007F5FA7" w:rsidP="007F5FA7">
      <w:pPr>
        <w:spacing w:after="0" w:line="240" w:lineRule="auto"/>
        <w:ind w:left="567"/>
        <w:jc w:val="center"/>
        <w:rPr>
          <w:rFonts w:ascii="Times New Roman" w:eastAsia="SimSun" w:hAnsi="Times New Roman" w:cs="Times New Roman"/>
          <w:sz w:val="28"/>
          <w:szCs w:val="28"/>
          <w:lang w:eastAsia="ru-RU"/>
        </w:rPr>
      </w:pPr>
    </w:p>
    <w:p w:rsidR="007F5FA7" w:rsidRPr="007F5FA7" w:rsidRDefault="007F5FA7" w:rsidP="007F5FA7">
      <w:pPr>
        <w:spacing w:after="0" w:line="240" w:lineRule="auto"/>
        <w:ind w:left="567"/>
        <w:jc w:val="center"/>
        <w:rPr>
          <w:rFonts w:ascii="Times New Roman" w:eastAsia="SimSun" w:hAnsi="Times New Roman" w:cs="Times New Roman"/>
          <w:sz w:val="28"/>
          <w:szCs w:val="28"/>
          <w:lang w:eastAsia="ru-RU"/>
        </w:rPr>
      </w:pPr>
    </w:p>
    <w:p w:rsidR="007F5FA7" w:rsidRPr="007F5FA7" w:rsidRDefault="007F5FA7" w:rsidP="007F5FA7">
      <w:pPr>
        <w:spacing w:after="0" w:line="240" w:lineRule="auto"/>
        <w:ind w:left="567"/>
        <w:jc w:val="center"/>
        <w:rPr>
          <w:rFonts w:ascii="Times New Roman" w:eastAsia="SimSun" w:hAnsi="Times New Roman" w:cs="Times New Roman"/>
          <w:sz w:val="28"/>
          <w:szCs w:val="28"/>
          <w:lang w:eastAsia="ru-RU"/>
        </w:rPr>
      </w:pPr>
    </w:p>
    <w:p w:rsidR="007F5FA7" w:rsidRPr="007F5FA7" w:rsidRDefault="007F5FA7" w:rsidP="007F5FA7">
      <w:pPr>
        <w:spacing w:after="0" w:line="240" w:lineRule="auto"/>
        <w:ind w:left="567"/>
        <w:jc w:val="center"/>
        <w:rPr>
          <w:rFonts w:ascii="Times New Roman" w:eastAsia="SimSun" w:hAnsi="Times New Roman" w:cs="Times New Roman"/>
          <w:sz w:val="28"/>
          <w:szCs w:val="28"/>
          <w:lang w:eastAsia="ru-RU"/>
        </w:rPr>
      </w:pPr>
    </w:p>
    <w:p w:rsidR="007F5FA7" w:rsidRPr="007F5FA7" w:rsidRDefault="007F5FA7" w:rsidP="007F5FA7">
      <w:pPr>
        <w:spacing w:after="0" w:line="240" w:lineRule="auto"/>
        <w:ind w:left="567"/>
        <w:jc w:val="center"/>
        <w:rPr>
          <w:rFonts w:ascii="Times New Roman" w:eastAsia="SimSun" w:hAnsi="Times New Roman" w:cs="Times New Roman"/>
          <w:sz w:val="28"/>
          <w:szCs w:val="28"/>
          <w:lang w:eastAsia="ru-RU"/>
        </w:rPr>
      </w:pPr>
    </w:p>
    <w:p w:rsidR="007F5FA7" w:rsidRPr="007F5FA7" w:rsidRDefault="007F5FA7" w:rsidP="007F5FA7">
      <w:pPr>
        <w:spacing w:after="0" w:line="240" w:lineRule="auto"/>
        <w:ind w:left="567"/>
        <w:jc w:val="center"/>
        <w:rPr>
          <w:rFonts w:ascii="Times New Roman" w:eastAsiaTheme="minorEastAsia" w:hAnsi="Times New Roman" w:cs="Times New Roman"/>
          <w:b/>
          <w:sz w:val="28"/>
          <w:szCs w:val="28"/>
          <w:lang w:val="kk-KZ" w:eastAsia="ru-RU"/>
        </w:rPr>
      </w:pPr>
      <w:r w:rsidRPr="007F5FA7">
        <w:rPr>
          <w:rFonts w:ascii="Times New Roman" w:eastAsiaTheme="minorEastAsia" w:hAnsi="Times New Roman" w:cs="Times New Roman"/>
          <w:b/>
          <w:sz w:val="28"/>
          <w:szCs w:val="28"/>
          <w:lang w:val="kk-KZ" w:eastAsia="ru-RU"/>
        </w:rPr>
        <w:t xml:space="preserve">«ҰЙЫМДАСТЫРУ МӘДЕНИЕТІ ЖӘНЕ КӨШБАСШЫЛЫҚ, </w:t>
      </w:r>
    </w:p>
    <w:p w:rsidR="007F5FA7" w:rsidRPr="007F5FA7" w:rsidRDefault="007F5FA7" w:rsidP="007F5FA7">
      <w:pPr>
        <w:spacing w:after="0" w:line="240" w:lineRule="auto"/>
        <w:ind w:left="567"/>
        <w:jc w:val="center"/>
        <w:rPr>
          <w:rFonts w:ascii="Times New Roman" w:eastAsiaTheme="minorEastAsia" w:hAnsi="Times New Roman" w:cs="Times New Roman"/>
          <w:b/>
          <w:sz w:val="28"/>
          <w:szCs w:val="28"/>
          <w:lang w:val="kk-KZ" w:eastAsia="ru-RU"/>
        </w:rPr>
      </w:pPr>
      <w:r w:rsidRPr="007F5FA7">
        <w:rPr>
          <w:rFonts w:ascii="Times New Roman" w:eastAsiaTheme="minorEastAsia" w:hAnsi="Times New Roman" w:cs="Times New Roman"/>
          <w:b/>
          <w:sz w:val="28"/>
          <w:szCs w:val="28"/>
          <w:lang w:val="kk-KZ" w:eastAsia="ru-RU"/>
        </w:rPr>
        <w:t>БИЗНЕСТІҢ ҚҰҚЫҚТЫҚ АСПЕКТІЛЕРІ»</w:t>
      </w:r>
    </w:p>
    <w:p w:rsidR="007F5FA7" w:rsidRDefault="007F5FA7" w:rsidP="007F5FA7">
      <w:pPr>
        <w:spacing w:after="0" w:line="240" w:lineRule="auto"/>
        <w:ind w:left="567"/>
        <w:jc w:val="center"/>
        <w:rPr>
          <w:rFonts w:ascii="Times New Roman" w:eastAsiaTheme="minorEastAsia" w:hAnsi="Times New Roman" w:cs="Times New Roman"/>
          <w:b/>
          <w:sz w:val="28"/>
          <w:szCs w:val="28"/>
          <w:lang w:val="kk-KZ" w:eastAsia="ru-RU"/>
        </w:rPr>
      </w:pPr>
    </w:p>
    <w:p w:rsidR="007F5FA7" w:rsidRDefault="007F5FA7" w:rsidP="007F5FA7">
      <w:pPr>
        <w:spacing w:after="0" w:line="240" w:lineRule="auto"/>
        <w:ind w:left="567"/>
        <w:jc w:val="center"/>
        <w:rPr>
          <w:rFonts w:ascii="Times New Roman" w:eastAsiaTheme="minorEastAsia" w:hAnsi="Times New Roman" w:cs="Times New Roman"/>
          <w:b/>
          <w:sz w:val="28"/>
          <w:szCs w:val="28"/>
          <w:lang w:val="kk-KZ" w:eastAsia="ru-RU"/>
        </w:rPr>
      </w:pPr>
      <w:r w:rsidRPr="007F5FA7">
        <w:rPr>
          <w:rFonts w:ascii="Times New Roman" w:eastAsiaTheme="minorEastAsia" w:hAnsi="Times New Roman" w:cs="Times New Roman"/>
          <w:b/>
          <w:sz w:val="28"/>
          <w:szCs w:val="28"/>
          <w:lang w:val="kk-KZ" w:eastAsia="ru-RU"/>
        </w:rPr>
        <w:t>ДӘРІС КОНСПЕКТІСІ</w:t>
      </w:r>
    </w:p>
    <w:p w:rsidR="007F5FA7" w:rsidRPr="007F5FA7" w:rsidRDefault="007F5FA7" w:rsidP="007F5FA7">
      <w:pPr>
        <w:spacing w:after="0" w:line="240" w:lineRule="auto"/>
        <w:ind w:left="567"/>
        <w:jc w:val="center"/>
        <w:rPr>
          <w:rFonts w:ascii="Times New Roman" w:eastAsia="SimSun" w:hAnsi="Times New Roman" w:cs="Times New Roman"/>
          <w:sz w:val="28"/>
          <w:szCs w:val="28"/>
          <w:lang w:val="kk-KZ" w:eastAsia="ru-RU"/>
        </w:rPr>
      </w:pPr>
    </w:p>
    <w:p w:rsidR="007F5FA7" w:rsidRPr="007F5FA7" w:rsidRDefault="007F5FA7" w:rsidP="007F5FA7">
      <w:pPr>
        <w:spacing w:after="0"/>
        <w:jc w:val="center"/>
        <w:rPr>
          <w:rFonts w:ascii="Times New Roman" w:eastAsiaTheme="minorEastAsia" w:hAnsi="Times New Roman" w:cs="Times New Roman"/>
          <w:sz w:val="28"/>
          <w:szCs w:val="28"/>
          <w:lang w:val="kk-KZ" w:eastAsia="ru-RU"/>
        </w:rPr>
      </w:pPr>
      <w:r w:rsidRPr="007F5FA7">
        <w:rPr>
          <w:rFonts w:ascii="Times New Roman" w:eastAsiaTheme="minorEastAsia" w:hAnsi="Times New Roman" w:cs="Times New Roman"/>
          <w:sz w:val="28"/>
          <w:szCs w:val="28"/>
          <w:lang w:val="kk-KZ" w:eastAsia="ru-RU"/>
        </w:rPr>
        <w:t>МВА «7М04171 – Іскерлік әкімшілендіру» БББ,</w:t>
      </w:r>
    </w:p>
    <w:p w:rsidR="007F5FA7" w:rsidRPr="007F5FA7" w:rsidRDefault="007F5FA7" w:rsidP="007F5FA7">
      <w:pPr>
        <w:spacing w:after="0"/>
        <w:jc w:val="center"/>
        <w:rPr>
          <w:rFonts w:ascii="Times New Roman" w:eastAsiaTheme="minorEastAsia" w:hAnsi="Times New Roman" w:cs="Times New Roman"/>
          <w:sz w:val="28"/>
          <w:szCs w:val="28"/>
          <w:lang w:val="kk-KZ" w:eastAsia="ru-RU"/>
        </w:rPr>
      </w:pPr>
      <w:r w:rsidRPr="007F5FA7">
        <w:rPr>
          <w:rFonts w:ascii="Times New Roman" w:eastAsiaTheme="minorEastAsia" w:hAnsi="Times New Roman" w:cs="Times New Roman"/>
          <w:sz w:val="28"/>
          <w:szCs w:val="28"/>
          <w:lang w:val="kk-KZ" w:eastAsia="ru-RU"/>
        </w:rPr>
        <w:t>ЕМВА «7М04173 – Іскерлік әкімшілендіру» БББ</w:t>
      </w:r>
    </w:p>
    <w:p w:rsidR="007F5FA7" w:rsidRPr="007F5FA7" w:rsidRDefault="007F5FA7" w:rsidP="007F5FA7">
      <w:pPr>
        <w:spacing w:after="0"/>
        <w:jc w:val="center"/>
        <w:rPr>
          <w:rFonts w:ascii="Times New Roman" w:eastAsiaTheme="minorEastAsia" w:hAnsi="Times New Roman" w:cs="Times New Roman"/>
          <w:sz w:val="28"/>
          <w:szCs w:val="28"/>
          <w:lang w:val="kk-KZ" w:eastAsia="ko-KR"/>
        </w:rPr>
      </w:pPr>
      <w:r w:rsidRPr="007F5FA7">
        <w:rPr>
          <w:rFonts w:ascii="Times New Roman" w:eastAsiaTheme="minorEastAsia" w:hAnsi="Times New Roman" w:cs="Times New Roman"/>
          <w:sz w:val="28"/>
          <w:szCs w:val="28"/>
          <w:lang w:val="kk-KZ" w:eastAsia="ru-RU"/>
        </w:rPr>
        <w:t>магистранттары үшін</w:t>
      </w:r>
    </w:p>
    <w:p w:rsidR="007F5FA7" w:rsidRPr="007F5FA7" w:rsidRDefault="007F5FA7" w:rsidP="007F5FA7">
      <w:pPr>
        <w:spacing w:after="0" w:line="240" w:lineRule="auto"/>
        <w:ind w:left="567"/>
        <w:jc w:val="center"/>
        <w:rPr>
          <w:rFonts w:ascii="Times New Roman" w:eastAsia="SimSun" w:hAnsi="Times New Roman" w:cs="Times New Roman"/>
          <w:sz w:val="28"/>
          <w:szCs w:val="28"/>
          <w:lang w:val="kk-KZ" w:eastAsia="ru-RU"/>
        </w:rPr>
      </w:pPr>
    </w:p>
    <w:p w:rsidR="007F5FA7" w:rsidRPr="007F5FA7" w:rsidRDefault="007F5FA7" w:rsidP="007F5FA7">
      <w:pPr>
        <w:spacing w:after="0" w:line="240" w:lineRule="auto"/>
        <w:ind w:left="567"/>
        <w:jc w:val="center"/>
        <w:rPr>
          <w:rFonts w:ascii="Times New Roman" w:eastAsia="SimSun" w:hAnsi="Times New Roman" w:cs="Times New Roman"/>
          <w:caps/>
          <w:sz w:val="28"/>
          <w:szCs w:val="28"/>
          <w:lang w:val="kk-KZ" w:eastAsia="ko-KR"/>
        </w:rPr>
      </w:pPr>
    </w:p>
    <w:p w:rsidR="007F5FA7" w:rsidRPr="007F5FA7" w:rsidRDefault="007F5FA7" w:rsidP="007F5FA7">
      <w:pPr>
        <w:spacing w:after="0" w:line="240" w:lineRule="auto"/>
        <w:ind w:left="567"/>
        <w:jc w:val="center"/>
        <w:rPr>
          <w:rFonts w:ascii="Times New Roman" w:eastAsia="SimSun" w:hAnsi="Times New Roman" w:cs="Times New Roman"/>
          <w:sz w:val="28"/>
          <w:szCs w:val="28"/>
          <w:lang w:val="kk-KZ" w:eastAsia="ru-RU"/>
        </w:rPr>
      </w:pPr>
    </w:p>
    <w:p w:rsidR="007F5FA7" w:rsidRPr="007F5FA7" w:rsidRDefault="007F5FA7" w:rsidP="007F5FA7">
      <w:pPr>
        <w:spacing w:after="0" w:line="240" w:lineRule="auto"/>
        <w:ind w:left="567"/>
        <w:jc w:val="center"/>
        <w:rPr>
          <w:rFonts w:ascii="Times New Roman" w:eastAsia="SimSun" w:hAnsi="Times New Roman" w:cs="Times New Roman"/>
          <w:sz w:val="28"/>
          <w:szCs w:val="28"/>
          <w:lang w:val="kk-KZ" w:eastAsia="ru-RU"/>
        </w:rPr>
      </w:pPr>
    </w:p>
    <w:p w:rsidR="007F5FA7" w:rsidRPr="007F5FA7" w:rsidRDefault="007F5FA7" w:rsidP="007F5FA7">
      <w:pPr>
        <w:spacing w:after="0" w:line="240" w:lineRule="auto"/>
        <w:ind w:left="567"/>
        <w:jc w:val="center"/>
        <w:rPr>
          <w:rFonts w:ascii="Times New Roman" w:eastAsia="SimSun" w:hAnsi="Times New Roman" w:cs="Times New Roman"/>
          <w:sz w:val="28"/>
          <w:szCs w:val="28"/>
          <w:lang w:val="kk-KZ" w:eastAsia="ru-RU"/>
        </w:rPr>
      </w:pPr>
    </w:p>
    <w:p w:rsidR="007F5FA7" w:rsidRPr="007F5FA7" w:rsidRDefault="007F5FA7" w:rsidP="007F5FA7">
      <w:pPr>
        <w:spacing w:after="0" w:line="240" w:lineRule="auto"/>
        <w:ind w:left="567"/>
        <w:jc w:val="center"/>
        <w:rPr>
          <w:rFonts w:ascii="Times New Roman" w:eastAsia="SimSun" w:hAnsi="Times New Roman" w:cs="Times New Roman"/>
          <w:sz w:val="28"/>
          <w:szCs w:val="28"/>
          <w:lang w:val="kk-KZ" w:eastAsia="ru-RU"/>
        </w:rPr>
      </w:pPr>
    </w:p>
    <w:p w:rsidR="007F5FA7" w:rsidRPr="007F5FA7" w:rsidRDefault="007F5FA7" w:rsidP="007F5FA7">
      <w:pPr>
        <w:spacing w:after="0" w:line="240" w:lineRule="auto"/>
        <w:ind w:left="567"/>
        <w:jc w:val="center"/>
        <w:rPr>
          <w:rFonts w:ascii="Times New Roman" w:eastAsia="SimSun" w:hAnsi="Times New Roman" w:cs="Times New Roman"/>
          <w:sz w:val="28"/>
          <w:szCs w:val="28"/>
          <w:lang w:val="kk-KZ" w:eastAsia="ru-RU"/>
        </w:rPr>
      </w:pPr>
    </w:p>
    <w:p w:rsidR="007F5FA7" w:rsidRPr="007F5FA7" w:rsidRDefault="007F5FA7" w:rsidP="007F5FA7">
      <w:pPr>
        <w:spacing w:after="0" w:line="240" w:lineRule="auto"/>
        <w:ind w:left="567"/>
        <w:jc w:val="center"/>
        <w:rPr>
          <w:rFonts w:ascii="Times New Roman" w:eastAsia="SimSun" w:hAnsi="Times New Roman" w:cs="Times New Roman"/>
          <w:sz w:val="28"/>
          <w:szCs w:val="28"/>
          <w:lang w:val="kk-KZ" w:eastAsia="ru-RU"/>
        </w:rPr>
      </w:pPr>
    </w:p>
    <w:p w:rsidR="007F5FA7" w:rsidRPr="007F5FA7" w:rsidRDefault="007F5FA7" w:rsidP="007F5FA7">
      <w:pPr>
        <w:spacing w:after="0" w:line="240" w:lineRule="auto"/>
        <w:ind w:left="567"/>
        <w:jc w:val="center"/>
        <w:rPr>
          <w:rFonts w:ascii="Times New Roman" w:eastAsia="SimSun" w:hAnsi="Times New Roman" w:cs="Times New Roman"/>
          <w:sz w:val="28"/>
          <w:szCs w:val="28"/>
          <w:lang w:val="kk-KZ" w:eastAsia="ru-RU"/>
        </w:rPr>
      </w:pPr>
    </w:p>
    <w:p w:rsidR="007F5FA7" w:rsidRPr="007F5FA7" w:rsidRDefault="007F5FA7" w:rsidP="007F5FA7">
      <w:pPr>
        <w:spacing w:after="0" w:line="240" w:lineRule="auto"/>
        <w:ind w:left="567"/>
        <w:jc w:val="center"/>
        <w:rPr>
          <w:rFonts w:ascii="Times New Roman" w:eastAsia="SimSun" w:hAnsi="Times New Roman" w:cs="Times New Roman"/>
          <w:sz w:val="28"/>
          <w:szCs w:val="28"/>
          <w:lang w:val="kk-KZ" w:eastAsia="ru-RU"/>
        </w:rPr>
      </w:pPr>
    </w:p>
    <w:p w:rsidR="007F5FA7" w:rsidRPr="007F5FA7" w:rsidRDefault="007F5FA7" w:rsidP="007F5FA7">
      <w:pPr>
        <w:spacing w:after="0" w:line="240" w:lineRule="auto"/>
        <w:ind w:left="567"/>
        <w:jc w:val="center"/>
        <w:rPr>
          <w:rFonts w:ascii="Times New Roman" w:eastAsia="SimSun" w:hAnsi="Times New Roman" w:cs="Times New Roman"/>
          <w:sz w:val="28"/>
          <w:szCs w:val="28"/>
          <w:lang w:val="kk-KZ" w:eastAsia="ru-RU"/>
        </w:rPr>
      </w:pPr>
    </w:p>
    <w:p w:rsidR="007F5FA7" w:rsidRPr="007F5FA7" w:rsidRDefault="007F5FA7" w:rsidP="007F5FA7">
      <w:pPr>
        <w:spacing w:after="0" w:line="240" w:lineRule="auto"/>
        <w:ind w:left="567"/>
        <w:jc w:val="center"/>
        <w:rPr>
          <w:rFonts w:ascii="Times New Roman" w:eastAsia="SimSun" w:hAnsi="Times New Roman" w:cs="Times New Roman"/>
          <w:sz w:val="28"/>
          <w:szCs w:val="28"/>
          <w:lang w:val="kk-KZ" w:eastAsia="ru-RU"/>
        </w:rPr>
      </w:pPr>
    </w:p>
    <w:p w:rsidR="007F5FA7" w:rsidRPr="007F5FA7" w:rsidRDefault="007F5FA7" w:rsidP="007F5FA7">
      <w:pPr>
        <w:spacing w:after="0" w:line="240" w:lineRule="auto"/>
        <w:ind w:left="567"/>
        <w:jc w:val="center"/>
        <w:rPr>
          <w:rFonts w:ascii="Times New Roman" w:eastAsia="SimSun" w:hAnsi="Times New Roman" w:cs="Times New Roman"/>
          <w:sz w:val="28"/>
          <w:szCs w:val="28"/>
          <w:lang w:val="kk-KZ" w:eastAsia="ru-RU"/>
        </w:rPr>
      </w:pPr>
    </w:p>
    <w:p w:rsidR="007F5FA7" w:rsidRPr="007F5FA7" w:rsidRDefault="007F5FA7" w:rsidP="007F5FA7">
      <w:pPr>
        <w:spacing w:after="0" w:line="240" w:lineRule="auto"/>
        <w:ind w:left="567"/>
        <w:jc w:val="center"/>
        <w:rPr>
          <w:rFonts w:ascii="Times New Roman" w:eastAsia="SimSun" w:hAnsi="Times New Roman" w:cs="Times New Roman"/>
          <w:sz w:val="28"/>
          <w:szCs w:val="28"/>
          <w:lang w:val="kk-KZ" w:eastAsia="ru-RU"/>
        </w:rPr>
      </w:pPr>
    </w:p>
    <w:p w:rsidR="007F5FA7" w:rsidRPr="007F5FA7"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7F5FA7"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7F5FA7"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7F5FA7"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7F5FA7"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7F5FA7"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7F5FA7" w:rsidRDefault="007F5FA7" w:rsidP="007F5FA7">
      <w:pPr>
        <w:spacing w:after="0" w:line="240" w:lineRule="auto"/>
        <w:ind w:left="567"/>
        <w:jc w:val="center"/>
        <w:rPr>
          <w:rFonts w:ascii="Times New Roman" w:eastAsia="SimSun" w:hAnsi="Times New Roman" w:cs="Times New Roman"/>
          <w:b/>
          <w:caps/>
          <w:sz w:val="28"/>
          <w:szCs w:val="28"/>
          <w:lang w:val="kk-KZ" w:eastAsia="ko-KR"/>
        </w:rPr>
      </w:pPr>
      <w:r w:rsidRPr="008F15DD">
        <w:rPr>
          <w:rFonts w:ascii="Times New Roman" w:eastAsia="SimSun" w:hAnsi="Times New Roman" w:cs="Times New Roman"/>
          <w:b/>
          <w:caps/>
          <w:sz w:val="28"/>
          <w:szCs w:val="28"/>
          <w:lang w:val="kk-KZ" w:eastAsia="ko-KR"/>
        </w:rPr>
        <w:t>Ш</w:t>
      </w:r>
      <w:r w:rsidRPr="008F15DD">
        <w:rPr>
          <w:rFonts w:ascii="Times New Roman" w:eastAsia="SimSun" w:hAnsi="Times New Roman" w:cs="Times New Roman"/>
          <w:b/>
          <w:sz w:val="28"/>
          <w:szCs w:val="28"/>
          <w:lang w:val="kk-KZ" w:eastAsia="ko-KR"/>
        </w:rPr>
        <w:t>ымкент, 202</w:t>
      </w:r>
      <w:r w:rsidRPr="007F5FA7">
        <w:rPr>
          <w:rFonts w:ascii="Times New Roman" w:eastAsia="SimSun" w:hAnsi="Times New Roman" w:cs="Times New Roman"/>
          <w:b/>
          <w:sz w:val="28"/>
          <w:szCs w:val="28"/>
          <w:lang w:val="kk-KZ" w:eastAsia="ko-KR"/>
        </w:rPr>
        <w:t>2</w:t>
      </w:r>
    </w:p>
    <w:p w:rsidR="007F5FA7" w:rsidRPr="008F15DD" w:rsidRDefault="007F5FA7" w:rsidP="007F5FA7">
      <w:pPr>
        <w:spacing w:after="0" w:line="240" w:lineRule="auto"/>
        <w:ind w:left="567"/>
        <w:jc w:val="center"/>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7F5FA7"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7F5FA7"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7F5FA7"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8F15DD" w:rsidRDefault="007F5FA7" w:rsidP="007F5FA7">
      <w:pPr>
        <w:spacing w:after="0" w:line="240" w:lineRule="auto"/>
        <w:ind w:left="567"/>
        <w:rPr>
          <w:rFonts w:ascii="Times New Roman" w:eastAsia="SimSun" w:hAnsi="Times New Roman" w:cs="Times New Roman"/>
          <w:sz w:val="28"/>
          <w:szCs w:val="28"/>
          <w:lang w:val="kk-KZ" w:eastAsia="ru-RU"/>
        </w:rPr>
      </w:pPr>
    </w:p>
    <w:p w:rsidR="007F5FA7" w:rsidRPr="007F5FA7" w:rsidRDefault="007F5FA7" w:rsidP="007F5FA7">
      <w:pPr>
        <w:tabs>
          <w:tab w:val="left" w:pos="8222"/>
        </w:tabs>
        <w:spacing w:after="0" w:line="240" w:lineRule="auto"/>
        <w:jc w:val="center"/>
        <w:rPr>
          <w:rFonts w:ascii="Times New Roman" w:eastAsiaTheme="minorEastAsia" w:hAnsi="Times New Roman" w:cs="Times New Roman"/>
          <w:noProof/>
          <w:sz w:val="28"/>
          <w:szCs w:val="28"/>
          <w:lang w:val="kk-KZ" w:eastAsia="ru-RU"/>
        </w:rPr>
      </w:pPr>
      <w:r w:rsidRPr="007F5FA7">
        <w:rPr>
          <w:rFonts w:ascii="Times New Roman" w:eastAsiaTheme="minorEastAsia" w:hAnsi="Times New Roman" w:cs="Times New Roman"/>
          <w:sz w:val="28"/>
          <w:szCs w:val="28"/>
          <w:lang w:val="kk-KZ" w:eastAsia="ru-RU"/>
        </w:rPr>
        <w:lastRenderedPageBreak/>
        <w:t>Қ</w:t>
      </w:r>
      <w:r w:rsidRPr="007F5FA7">
        <w:rPr>
          <w:rFonts w:ascii="Times New Roman" w:eastAsiaTheme="minorEastAsia" w:hAnsi="Times New Roman" w:cs="Times New Roman"/>
          <w:noProof/>
          <w:sz w:val="28"/>
          <w:szCs w:val="28"/>
          <w:lang w:val="kk-KZ" w:eastAsia="ru-RU"/>
        </w:rPr>
        <w:t xml:space="preserve">АЗАҚСТАН </w:t>
      </w:r>
      <w:r w:rsidRPr="007F5FA7">
        <w:rPr>
          <w:rFonts w:ascii="Times New Roman" w:eastAsiaTheme="minorEastAsia" w:hAnsi="Times New Roman" w:cs="Times New Roman"/>
          <w:sz w:val="28"/>
          <w:szCs w:val="28"/>
          <w:lang w:val="kk-KZ" w:eastAsia="ru-RU"/>
        </w:rPr>
        <w:t xml:space="preserve">РЕСПУБЛИКАСЫ </w:t>
      </w:r>
      <w:r w:rsidRPr="007F5FA7">
        <w:rPr>
          <w:rFonts w:ascii="Times New Roman" w:eastAsiaTheme="minorEastAsia" w:hAnsi="Times New Roman" w:cs="Times New Roman"/>
          <w:noProof/>
          <w:sz w:val="28"/>
          <w:szCs w:val="28"/>
          <w:lang w:val="kk-KZ" w:eastAsia="ru-RU"/>
        </w:rPr>
        <w:t>ҒЫЛЫМ ЖӘНЕ ЖОҒАРЫ БІЛІМ МИНИСТРЛІГІ</w:t>
      </w:r>
    </w:p>
    <w:p w:rsidR="007F5FA7" w:rsidRPr="007F5FA7" w:rsidRDefault="007F5FA7" w:rsidP="007F5FA7">
      <w:pPr>
        <w:tabs>
          <w:tab w:val="left" w:pos="8222"/>
        </w:tabs>
        <w:spacing w:after="0" w:line="240" w:lineRule="auto"/>
        <w:jc w:val="center"/>
        <w:rPr>
          <w:rFonts w:ascii="Times New Roman" w:eastAsiaTheme="minorEastAsia" w:hAnsi="Times New Roman" w:cs="Times New Roman"/>
          <w:noProof/>
          <w:sz w:val="28"/>
          <w:szCs w:val="28"/>
          <w:lang w:val="kk-KZ" w:eastAsia="ru-RU"/>
        </w:rPr>
      </w:pPr>
    </w:p>
    <w:p w:rsidR="007F5FA7" w:rsidRPr="007F5FA7" w:rsidRDefault="007F5FA7" w:rsidP="007F5FA7">
      <w:pPr>
        <w:tabs>
          <w:tab w:val="left" w:pos="8222"/>
        </w:tabs>
        <w:spacing w:after="0" w:line="240" w:lineRule="auto"/>
        <w:jc w:val="center"/>
        <w:rPr>
          <w:rFonts w:ascii="Times New Roman" w:eastAsiaTheme="minorEastAsia" w:hAnsi="Times New Roman" w:cs="Times New Roman"/>
          <w:noProof/>
          <w:sz w:val="28"/>
          <w:szCs w:val="28"/>
          <w:lang w:val="kk-KZ" w:eastAsia="ru-RU"/>
        </w:rPr>
      </w:pPr>
    </w:p>
    <w:tbl>
      <w:tblPr>
        <w:tblW w:w="0" w:type="auto"/>
        <w:tblLook w:val="04A0" w:firstRow="1" w:lastRow="0" w:firstColumn="1" w:lastColumn="0" w:noHBand="0" w:noVBand="1"/>
      </w:tblPr>
      <w:tblGrid>
        <w:gridCol w:w="3884"/>
        <w:gridCol w:w="5630"/>
      </w:tblGrid>
      <w:tr w:rsidR="007F5FA7" w:rsidRPr="007F5FA7" w:rsidTr="007F5FA7">
        <w:trPr>
          <w:trHeight w:val="1426"/>
        </w:trPr>
        <w:tc>
          <w:tcPr>
            <w:tcW w:w="3884" w:type="dxa"/>
          </w:tcPr>
          <w:p w:rsidR="007F5FA7" w:rsidRPr="007F5FA7" w:rsidRDefault="007F5FA7" w:rsidP="007F5FA7">
            <w:pPr>
              <w:spacing w:after="0" w:line="240" w:lineRule="auto"/>
              <w:jc w:val="center"/>
              <w:rPr>
                <w:rFonts w:ascii="Times New Roman" w:eastAsiaTheme="minorEastAsia" w:hAnsi="Times New Roman" w:cs="Times New Roman"/>
                <w:b/>
                <w:sz w:val="28"/>
                <w:szCs w:val="28"/>
                <w:lang w:eastAsia="ru-RU"/>
              </w:rPr>
            </w:pPr>
            <w:r w:rsidRPr="007F5FA7">
              <w:rPr>
                <w:rFonts w:ascii="Times New Roman" w:eastAsiaTheme="minorEastAsia" w:hAnsi="Times New Roman" w:cs="Times New Roman"/>
                <w:b/>
                <w:noProof/>
                <w:sz w:val="28"/>
                <w:szCs w:val="28"/>
                <w:lang w:eastAsia="ru-RU"/>
              </w:rPr>
              <w:drawing>
                <wp:inline distT="0" distB="0" distL="0" distR="0" wp14:anchorId="5DB83A3F" wp14:editId="7F9F6DA8">
                  <wp:extent cx="1974850" cy="865505"/>
                  <wp:effectExtent l="0" t="0" r="6350" b="0"/>
                  <wp:docPr id="1" name="Рисунок 1"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admin\Desktop\Лого ЮКГУ новый.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74850" cy="865505"/>
                          </a:xfrm>
                          <a:prstGeom prst="rect">
                            <a:avLst/>
                          </a:prstGeom>
                          <a:noFill/>
                          <a:ln>
                            <a:noFill/>
                          </a:ln>
                        </pic:spPr>
                      </pic:pic>
                    </a:graphicData>
                  </a:graphic>
                </wp:inline>
              </w:drawing>
            </w:r>
          </w:p>
        </w:tc>
        <w:tc>
          <w:tcPr>
            <w:tcW w:w="5630" w:type="dxa"/>
          </w:tcPr>
          <w:p w:rsidR="007F5FA7" w:rsidRPr="007F5FA7" w:rsidRDefault="007F5FA7" w:rsidP="007F5FA7">
            <w:pPr>
              <w:spacing w:after="0" w:line="240" w:lineRule="auto"/>
              <w:jc w:val="center"/>
              <w:rPr>
                <w:rFonts w:ascii="Times New Roman" w:eastAsiaTheme="minorEastAsia" w:hAnsi="Times New Roman" w:cs="Times New Roman"/>
                <w:b/>
                <w:sz w:val="28"/>
                <w:szCs w:val="28"/>
                <w:lang w:eastAsia="ru-RU"/>
              </w:rPr>
            </w:pPr>
          </w:p>
          <w:p w:rsidR="007F5FA7" w:rsidRPr="007F5FA7" w:rsidRDefault="007F5FA7" w:rsidP="007F5FA7">
            <w:pPr>
              <w:spacing w:after="0" w:line="240" w:lineRule="auto"/>
              <w:jc w:val="center"/>
              <w:rPr>
                <w:rFonts w:ascii="Times New Roman" w:eastAsiaTheme="minorEastAsia" w:hAnsi="Times New Roman" w:cs="Times New Roman"/>
                <w:b/>
                <w:sz w:val="28"/>
                <w:szCs w:val="28"/>
                <w:lang w:val="kk-KZ" w:eastAsia="ru-RU"/>
              </w:rPr>
            </w:pPr>
            <w:r w:rsidRPr="007F5FA7">
              <w:rPr>
                <w:rFonts w:ascii="Times New Roman" w:eastAsiaTheme="minorEastAsia" w:hAnsi="Times New Roman" w:cs="Times New Roman"/>
                <w:b/>
                <w:sz w:val="28"/>
                <w:szCs w:val="28"/>
                <w:lang w:val="kk-KZ" w:eastAsia="ru-RU"/>
              </w:rPr>
              <w:t>Коммерциялық емес акционерлік қоғам</w:t>
            </w:r>
          </w:p>
          <w:p w:rsidR="007F5FA7" w:rsidRPr="007F5FA7" w:rsidRDefault="007F5FA7" w:rsidP="007F5FA7">
            <w:pPr>
              <w:spacing w:after="0" w:line="240" w:lineRule="auto"/>
              <w:jc w:val="center"/>
              <w:rPr>
                <w:rFonts w:ascii="Times New Roman" w:eastAsiaTheme="minorEastAsia" w:hAnsi="Times New Roman" w:cs="Times New Roman"/>
                <w:b/>
                <w:sz w:val="28"/>
                <w:szCs w:val="28"/>
                <w:lang w:val="kk-KZ" w:eastAsia="ru-RU"/>
              </w:rPr>
            </w:pPr>
            <w:r w:rsidRPr="007F5FA7">
              <w:rPr>
                <w:rFonts w:ascii="Times New Roman" w:eastAsiaTheme="minorEastAsia" w:hAnsi="Times New Roman" w:cs="Times New Roman"/>
                <w:b/>
                <w:sz w:val="28"/>
                <w:szCs w:val="28"/>
                <w:lang w:val="kk-KZ" w:eastAsia="ru-RU"/>
              </w:rPr>
              <w:t>«</w:t>
            </w:r>
            <w:r w:rsidRPr="007F5FA7">
              <w:rPr>
                <w:rFonts w:ascii="Times New Roman" w:eastAsiaTheme="minorEastAsia" w:hAnsi="Times New Roman" w:cs="Times New Roman"/>
                <w:b/>
                <w:noProof/>
                <w:sz w:val="28"/>
                <w:szCs w:val="28"/>
                <w:lang w:val="kk-KZ" w:eastAsia="ru-RU"/>
              </w:rPr>
              <w:t>М.Әуезов атында</w:t>
            </w:r>
            <w:r w:rsidRPr="007F5FA7">
              <w:rPr>
                <w:rFonts w:ascii="Times New Roman" w:eastAsia="MS Mincho" w:hAnsi="Times New Roman" w:cs="Times New Roman"/>
                <w:b/>
                <w:sz w:val="28"/>
                <w:szCs w:val="28"/>
                <w:lang w:val="kk-KZ" w:eastAsia="ru-RU"/>
              </w:rPr>
              <w:t>ғ</w:t>
            </w:r>
            <w:r w:rsidRPr="007F5FA7">
              <w:rPr>
                <w:rFonts w:ascii="Times New Roman" w:eastAsiaTheme="minorEastAsia" w:hAnsi="Times New Roman" w:cs="Times New Roman"/>
                <w:b/>
                <w:noProof/>
                <w:sz w:val="28"/>
                <w:szCs w:val="28"/>
                <w:lang w:val="kk-KZ" w:eastAsia="ru-RU"/>
              </w:rPr>
              <w:t>ы О</w:t>
            </w:r>
            <w:r w:rsidRPr="007F5FA7">
              <w:rPr>
                <w:rFonts w:ascii="Times New Roman" w:eastAsia="MS Mincho" w:hAnsi="Times New Roman" w:cs="Times New Roman"/>
                <w:b/>
                <w:noProof/>
                <w:sz w:val="28"/>
                <w:szCs w:val="28"/>
                <w:lang w:val="kk-KZ" w:eastAsia="ru-RU"/>
              </w:rPr>
              <w:t>ң</w:t>
            </w:r>
            <w:r w:rsidRPr="007F5FA7">
              <w:rPr>
                <w:rFonts w:ascii="Times New Roman" w:eastAsiaTheme="minorEastAsia" w:hAnsi="Times New Roman" w:cs="Times New Roman"/>
                <w:b/>
                <w:noProof/>
                <w:sz w:val="28"/>
                <w:szCs w:val="28"/>
                <w:lang w:val="kk-KZ" w:eastAsia="ru-RU"/>
              </w:rPr>
              <w:t xml:space="preserve">түстік Қазақстан </w:t>
            </w:r>
            <w:r w:rsidRPr="007F5FA7">
              <w:rPr>
                <w:rFonts w:ascii="Times New Roman" w:eastAsiaTheme="minorEastAsia" w:hAnsi="Times New Roman" w:cs="Times New Roman"/>
                <w:b/>
                <w:spacing w:val="8"/>
                <w:sz w:val="28"/>
                <w:szCs w:val="28"/>
                <w:lang w:val="kk-KZ" w:eastAsia="ru-RU"/>
              </w:rPr>
              <w:t>университеті</w:t>
            </w:r>
            <w:r w:rsidRPr="007F5FA7">
              <w:rPr>
                <w:rFonts w:ascii="Times New Roman" w:eastAsiaTheme="minorEastAsia" w:hAnsi="Times New Roman" w:cs="Times New Roman"/>
                <w:b/>
                <w:sz w:val="28"/>
                <w:szCs w:val="28"/>
                <w:lang w:val="kk-KZ" w:eastAsia="ru-RU"/>
              </w:rPr>
              <w:t>»</w:t>
            </w:r>
          </w:p>
        </w:tc>
      </w:tr>
    </w:tbl>
    <w:p w:rsidR="007F5FA7" w:rsidRPr="007F5FA7" w:rsidRDefault="007F5FA7" w:rsidP="007F5FA7">
      <w:pPr>
        <w:tabs>
          <w:tab w:val="left" w:pos="9214"/>
        </w:tabs>
        <w:spacing w:after="0" w:line="240" w:lineRule="auto"/>
        <w:ind w:left="567"/>
        <w:jc w:val="center"/>
        <w:rPr>
          <w:rFonts w:ascii="Times New Roman" w:eastAsia="Times New Roman" w:hAnsi="Times New Roman" w:cs="Times New Roman"/>
          <w:sz w:val="28"/>
          <w:szCs w:val="28"/>
          <w:lang w:val="kk-KZ" w:eastAsia="ru-RU"/>
        </w:rPr>
      </w:pPr>
    </w:p>
    <w:p w:rsidR="007F5FA7" w:rsidRPr="007F5FA7" w:rsidRDefault="007F5FA7" w:rsidP="007F5FA7">
      <w:pPr>
        <w:tabs>
          <w:tab w:val="left" w:pos="9214"/>
        </w:tabs>
        <w:spacing w:after="0" w:line="240" w:lineRule="auto"/>
        <w:ind w:left="567"/>
        <w:jc w:val="center"/>
        <w:rPr>
          <w:rFonts w:ascii="Times New Roman" w:eastAsia="Times New Roman" w:hAnsi="Times New Roman" w:cs="Times New Roman"/>
          <w:sz w:val="28"/>
          <w:szCs w:val="28"/>
          <w:lang w:val="kk-KZ" w:eastAsia="ru-RU"/>
        </w:rPr>
      </w:pPr>
    </w:p>
    <w:p w:rsidR="007F5FA7" w:rsidRPr="007F5FA7" w:rsidRDefault="007F5FA7" w:rsidP="007F5FA7">
      <w:pPr>
        <w:tabs>
          <w:tab w:val="left" w:pos="9214"/>
        </w:tabs>
        <w:spacing w:after="0" w:line="240" w:lineRule="auto"/>
        <w:ind w:left="567"/>
        <w:jc w:val="center"/>
        <w:rPr>
          <w:rFonts w:ascii="Times New Roman" w:eastAsia="Times New Roman" w:hAnsi="Times New Roman" w:cs="Times New Roman"/>
          <w:b/>
          <w:sz w:val="28"/>
          <w:szCs w:val="28"/>
          <w:lang w:eastAsia="ru-RU"/>
        </w:rPr>
      </w:pPr>
    </w:p>
    <w:p w:rsidR="007F5FA7" w:rsidRPr="007F5FA7" w:rsidRDefault="007F5FA7" w:rsidP="007F5FA7">
      <w:pPr>
        <w:tabs>
          <w:tab w:val="left" w:pos="9214"/>
        </w:tabs>
        <w:spacing w:after="0" w:line="240" w:lineRule="auto"/>
        <w:ind w:left="567"/>
        <w:jc w:val="center"/>
        <w:rPr>
          <w:rFonts w:ascii="Times New Roman" w:eastAsia="Times New Roman" w:hAnsi="Times New Roman" w:cs="Times New Roman"/>
          <w:b/>
          <w:sz w:val="28"/>
          <w:szCs w:val="28"/>
          <w:lang w:eastAsia="ru-RU"/>
        </w:rPr>
      </w:pPr>
    </w:p>
    <w:p w:rsidR="007F5FA7" w:rsidRPr="007F5FA7" w:rsidRDefault="007F5FA7" w:rsidP="007F5FA7">
      <w:pPr>
        <w:tabs>
          <w:tab w:val="left" w:pos="9214"/>
        </w:tabs>
        <w:spacing w:after="0" w:line="240" w:lineRule="auto"/>
        <w:ind w:left="567"/>
        <w:jc w:val="center"/>
        <w:rPr>
          <w:rFonts w:ascii="Times New Roman" w:eastAsia="Times New Roman" w:hAnsi="Times New Roman" w:cs="Times New Roman"/>
          <w:b/>
          <w:sz w:val="28"/>
          <w:szCs w:val="28"/>
          <w:lang w:eastAsia="ru-RU"/>
        </w:rPr>
      </w:pPr>
    </w:p>
    <w:p w:rsidR="007F5FA7" w:rsidRPr="007F5FA7" w:rsidRDefault="007F5FA7" w:rsidP="007F5FA7">
      <w:pPr>
        <w:tabs>
          <w:tab w:val="left" w:pos="9214"/>
        </w:tabs>
        <w:spacing w:after="0" w:line="240" w:lineRule="auto"/>
        <w:ind w:left="567"/>
        <w:jc w:val="center"/>
        <w:rPr>
          <w:rFonts w:ascii="Times New Roman" w:eastAsia="Times New Roman" w:hAnsi="Times New Roman" w:cs="Times New Roman"/>
          <w:b/>
          <w:sz w:val="28"/>
          <w:szCs w:val="28"/>
          <w:lang w:eastAsia="ru-RU"/>
        </w:rPr>
      </w:pPr>
    </w:p>
    <w:p w:rsidR="007F5FA7" w:rsidRPr="007F5FA7" w:rsidRDefault="007F5FA7" w:rsidP="007F5FA7">
      <w:pPr>
        <w:tabs>
          <w:tab w:val="left" w:pos="9214"/>
        </w:tabs>
        <w:spacing w:after="0" w:line="240" w:lineRule="auto"/>
        <w:ind w:left="567"/>
        <w:jc w:val="center"/>
        <w:rPr>
          <w:rFonts w:ascii="Times New Roman" w:eastAsia="Times New Roman" w:hAnsi="Times New Roman" w:cs="Times New Roman"/>
          <w:b/>
          <w:sz w:val="28"/>
          <w:szCs w:val="28"/>
          <w:lang w:val="kk-KZ" w:eastAsia="ru-RU"/>
        </w:rPr>
      </w:pPr>
      <w:r w:rsidRPr="007F5FA7">
        <w:rPr>
          <w:rFonts w:ascii="Times New Roman" w:eastAsia="Times New Roman" w:hAnsi="Times New Roman" w:cs="Times New Roman"/>
          <w:b/>
          <w:sz w:val="28"/>
          <w:szCs w:val="28"/>
          <w:lang w:val="kk-KZ" w:eastAsia="ru-RU"/>
        </w:rPr>
        <w:t>Мергенбаева А.Т., Баубекова И.М.</w:t>
      </w:r>
    </w:p>
    <w:p w:rsidR="007F5FA7" w:rsidRPr="007F5FA7" w:rsidRDefault="007F5FA7" w:rsidP="007F5FA7">
      <w:pPr>
        <w:tabs>
          <w:tab w:val="left" w:pos="9214"/>
        </w:tabs>
        <w:spacing w:after="0" w:line="240" w:lineRule="auto"/>
        <w:ind w:left="567"/>
        <w:jc w:val="center"/>
        <w:rPr>
          <w:rFonts w:ascii="Times New Roman" w:eastAsia="Times New Roman" w:hAnsi="Times New Roman" w:cs="Times New Roman"/>
          <w:b/>
          <w:sz w:val="28"/>
          <w:szCs w:val="28"/>
          <w:lang w:eastAsia="ru-RU"/>
        </w:rPr>
      </w:pPr>
    </w:p>
    <w:p w:rsidR="007F5FA7" w:rsidRPr="007F5FA7" w:rsidRDefault="007F5FA7" w:rsidP="007F5FA7">
      <w:pPr>
        <w:tabs>
          <w:tab w:val="left" w:pos="9214"/>
        </w:tabs>
        <w:spacing w:after="0" w:line="240" w:lineRule="auto"/>
        <w:ind w:left="567"/>
        <w:jc w:val="center"/>
        <w:rPr>
          <w:rFonts w:ascii="Times New Roman" w:eastAsia="Times New Roman" w:hAnsi="Times New Roman" w:cs="Times New Roman"/>
          <w:b/>
          <w:sz w:val="28"/>
          <w:szCs w:val="28"/>
          <w:lang w:eastAsia="ru-RU"/>
        </w:rPr>
      </w:pPr>
    </w:p>
    <w:p w:rsidR="007F5FA7" w:rsidRPr="007F5FA7" w:rsidRDefault="007F5FA7" w:rsidP="007F5FA7">
      <w:pPr>
        <w:tabs>
          <w:tab w:val="left" w:pos="9214"/>
        </w:tabs>
        <w:spacing w:after="0" w:line="240" w:lineRule="auto"/>
        <w:ind w:left="567"/>
        <w:jc w:val="center"/>
        <w:rPr>
          <w:rFonts w:ascii="Times New Roman" w:eastAsia="Times New Roman" w:hAnsi="Times New Roman" w:cs="Times New Roman"/>
          <w:b/>
          <w:sz w:val="28"/>
          <w:szCs w:val="28"/>
          <w:lang w:val="kk-KZ" w:eastAsia="ru-RU"/>
        </w:rPr>
      </w:pPr>
    </w:p>
    <w:p w:rsidR="007F5FA7" w:rsidRPr="007F5FA7" w:rsidRDefault="007F5FA7" w:rsidP="007F5FA7">
      <w:pPr>
        <w:spacing w:after="0" w:line="240" w:lineRule="auto"/>
        <w:ind w:left="567"/>
        <w:jc w:val="center"/>
        <w:rPr>
          <w:rFonts w:ascii="Times New Roman" w:eastAsiaTheme="minorEastAsia" w:hAnsi="Times New Roman" w:cs="Times New Roman"/>
          <w:b/>
          <w:sz w:val="28"/>
          <w:szCs w:val="28"/>
          <w:lang w:val="kk-KZ" w:eastAsia="ru-RU"/>
        </w:rPr>
      </w:pPr>
      <w:r w:rsidRPr="007F5FA7">
        <w:rPr>
          <w:rFonts w:ascii="Times New Roman" w:eastAsiaTheme="minorEastAsia" w:hAnsi="Times New Roman" w:cs="Times New Roman"/>
          <w:b/>
          <w:sz w:val="28"/>
          <w:szCs w:val="28"/>
          <w:lang w:val="kk-KZ" w:eastAsia="ru-RU"/>
        </w:rPr>
        <w:t xml:space="preserve">«ҰЙЫМДАСТЫРУ МӘДЕНИЕТІ ЖӘНЕ КӨШБАСШЫЛЫҚ, </w:t>
      </w:r>
    </w:p>
    <w:p w:rsidR="007F5FA7" w:rsidRPr="007F5FA7" w:rsidRDefault="007F5FA7" w:rsidP="007F5FA7">
      <w:pPr>
        <w:spacing w:after="0" w:line="240" w:lineRule="auto"/>
        <w:ind w:left="567"/>
        <w:jc w:val="center"/>
        <w:rPr>
          <w:rFonts w:ascii="Times New Roman" w:eastAsiaTheme="minorEastAsia" w:hAnsi="Times New Roman" w:cs="Times New Roman"/>
          <w:sz w:val="28"/>
          <w:szCs w:val="28"/>
          <w:lang w:val="kk-KZ" w:eastAsia="ru-RU"/>
        </w:rPr>
      </w:pPr>
      <w:r w:rsidRPr="007F5FA7">
        <w:rPr>
          <w:rFonts w:ascii="Times New Roman" w:eastAsiaTheme="minorEastAsia" w:hAnsi="Times New Roman" w:cs="Times New Roman"/>
          <w:b/>
          <w:sz w:val="28"/>
          <w:szCs w:val="28"/>
          <w:lang w:val="kk-KZ" w:eastAsia="ru-RU"/>
        </w:rPr>
        <w:t>БИЗНЕСТІҢ ҚҰҚЫҚТЫҚ АСПЕКТІЛЕРІ»</w:t>
      </w:r>
      <w:r w:rsidRPr="007F5FA7">
        <w:rPr>
          <w:rFonts w:ascii="Times New Roman" w:eastAsiaTheme="minorEastAsia" w:hAnsi="Times New Roman" w:cs="Times New Roman"/>
          <w:sz w:val="28"/>
          <w:szCs w:val="28"/>
          <w:lang w:val="kk-KZ" w:eastAsia="ru-RU"/>
        </w:rPr>
        <w:t xml:space="preserve"> </w:t>
      </w:r>
    </w:p>
    <w:p w:rsidR="007F5FA7" w:rsidRPr="007F5FA7" w:rsidRDefault="007F5FA7" w:rsidP="007F5FA7">
      <w:pPr>
        <w:spacing w:after="0" w:line="240" w:lineRule="auto"/>
        <w:ind w:left="567"/>
        <w:jc w:val="center"/>
        <w:rPr>
          <w:rFonts w:ascii="Times New Roman" w:eastAsia="SimSun" w:hAnsi="Times New Roman" w:cs="Times New Roman"/>
          <w:sz w:val="28"/>
          <w:szCs w:val="28"/>
          <w:lang w:val="kk-KZ" w:eastAsia="ru-RU"/>
        </w:rPr>
      </w:pPr>
      <w:r w:rsidRPr="007F5FA7">
        <w:rPr>
          <w:rFonts w:ascii="Times New Roman" w:eastAsiaTheme="minorEastAsia" w:hAnsi="Times New Roman" w:cs="Times New Roman"/>
          <w:sz w:val="28"/>
          <w:szCs w:val="28"/>
          <w:lang w:val="kk-KZ" w:eastAsia="ru-RU"/>
        </w:rPr>
        <w:t>пәні бойынша дәріс конспектісі</w:t>
      </w:r>
    </w:p>
    <w:p w:rsidR="007F5FA7" w:rsidRPr="007F5FA7" w:rsidRDefault="007F5FA7" w:rsidP="007F5FA7">
      <w:pPr>
        <w:spacing w:after="0"/>
        <w:jc w:val="center"/>
        <w:rPr>
          <w:rFonts w:ascii="Times New Roman" w:eastAsiaTheme="minorEastAsia" w:hAnsi="Times New Roman" w:cs="Times New Roman"/>
          <w:sz w:val="28"/>
          <w:szCs w:val="28"/>
          <w:lang w:val="kk-KZ" w:eastAsia="ru-RU"/>
        </w:rPr>
      </w:pPr>
      <w:r w:rsidRPr="007F5FA7">
        <w:rPr>
          <w:rFonts w:ascii="Times New Roman" w:eastAsiaTheme="minorEastAsia" w:hAnsi="Times New Roman" w:cs="Times New Roman"/>
          <w:sz w:val="28"/>
          <w:szCs w:val="28"/>
          <w:lang w:val="kk-KZ" w:eastAsia="ru-RU"/>
        </w:rPr>
        <w:t>МВА «7М04171 – Іскерлік әкімшілендіру» БББ,</w:t>
      </w:r>
    </w:p>
    <w:p w:rsidR="007F5FA7" w:rsidRPr="007F5FA7" w:rsidRDefault="007F5FA7" w:rsidP="007F5FA7">
      <w:pPr>
        <w:spacing w:after="0"/>
        <w:jc w:val="center"/>
        <w:rPr>
          <w:rFonts w:ascii="Times New Roman" w:eastAsiaTheme="minorEastAsia" w:hAnsi="Times New Roman" w:cs="Times New Roman"/>
          <w:sz w:val="28"/>
          <w:szCs w:val="28"/>
          <w:lang w:val="kk-KZ" w:eastAsia="ru-RU"/>
        </w:rPr>
      </w:pPr>
      <w:r w:rsidRPr="007F5FA7">
        <w:rPr>
          <w:rFonts w:ascii="Times New Roman" w:eastAsiaTheme="minorEastAsia" w:hAnsi="Times New Roman" w:cs="Times New Roman"/>
          <w:sz w:val="28"/>
          <w:szCs w:val="28"/>
          <w:lang w:val="kk-KZ" w:eastAsia="ru-RU"/>
        </w:rPr>
        <w:t>ЕМВА «7М04173 – Іскерлік әкімшілендіру» БББ</w:t>
      </w:r>
    </w:p>
    <w:p w:rsidR="007F5FA7" w:rsidRPr="007F5FA7" w:rsidRDefault="007F5FA7" w:rsidP="007F5FA7">
      <w:pPr>
        <w:spacing w:after="0"/>
        <w:jc w:val="center"/>
        <w:rPr>
          <w:rFonts w:ascii="Times New Roman" w:eastAsiaTheme="minorEastAsia" w:hAnsi="Times New Roman" w:cs="Times New Roman"/>
          <w:sz w:val="28"/>
          <w:szCs w:val="28"/>
          <w:lang w:val="kk-KZ" w:eastAsia="ko-KR"/>
        </w:rPr>
      </w:pPr>
      <w:r w:rsidRPr="007F5FA7">
        <w:rPr>
          <w:rFonts w:ascii="Times New Roman" w:eastAsiaTheme="minorEastAsia" w:hAnsi="Times New Roman" w:cs="Times New Roman"/>
          <w:sz w:val="28"/>
          <w:szCs w:val="28"/>
          <w:lang w:val="kk-KZ" w:eastAsia="ru-RU"/>
        </w:rPr>
        <w:t>магистранттары үшін</w:t>
      </w:r>
    </w:p>
    <w:p w:rsidR="007F5FA7" w:rsidRPr="007F5FA7" w:rsidRDefault="007F5FA7" w:rsidP="007F5FA7">
      <w:pPr>
        <w:tabs>
          <w:tab w:val="left" w:pos="9214"/>
        </w:tabs>
        <w:spacing w:after="0" w:line="240" w:lineRule="auto"/>
        <w:ind w:left="567"/>
        <w:jc w:val="center"/>
        <w:rPr>
          <w:rFonts w:ascii="Times New Roman" w:eastAsia="Times New Roman" w:hAnsi="Times New Roman" w:cs="Times New Roman"/>
          <w:sz w:val="28"/>
          <w:szCs w:val="28"/>
          <w:lang w:val="kk-KZ" w:eastAsia="ru-RU"/>
        </w:rPr>
      </w:pPr>
    </w:p>
    <w:p w:rsidR="007F5FA7" w:rsidRPr="007F5FA7" w:rsidRDefault="007F5FA7" w:rsidP="007F5FA7">
      <w:pPr>
        <w:tabs>
          <w:tab w:val="left" w:pos="9214"/>
        </w:tabs>
        <w:spacing w:after="0" w:line="240" w:lineRule="auto"/>
        <w:ind w:left="567"/>
        <w:jc w:val="center"/>
        <w:rPr>
          <w:rFonts w:ascii="Times New Roman" w:eastAsia="Times New Roman" w:hAnsi="Times New Roman" w:cs="Times New Roman"/>
          <w:sz w:val="28"/>
          <w:szCs w:val="28"/>
          <w:lang w:val="kk-KZ" w:eastAsia="ru-RU"/>
        </w:rPr>
      </w:pPr>
    </w:p>
    <w:p w:rsidR="007F5FA7" w:rsidRPr="007F5FA7" w:rsidRDefault="007F5FA7" w:rsidP="007F5FA7">
      <w:pPr>
        <w:tabs>
          <w:tab w:val="left" w:pos="9214"/>
        </w:tabs>
        <w:spacing w:after="0" w:line="240" w:lineRule="auto"/>
        <w:ind w:left="567"/>
        <w:jc w:val="center"/>
        <w:rPr>
          <w:rFonts w:ascii="Times New Roman" w:eastAsia="Times New Roman" w:hAnsi="Times New Roman" w:cs="Times New Roman"/>
          <w:sz w:val="28"/>
          <w:szCs w:val="28"/>
          <w:lang w:val="kk-KZ" w:eastAsia="ru-RU"/>
        </w:rPr>
      </w:pPr>
    </w:p>
    <w:p w:rsidR="007F5FA7" w:rsidRPr="007F5FA7" w:rsidRDefault="007F5FA7" w:rsidP="007F5FA7">
      <w:pPr>
        <w:tabs>
          <w:tab w:val="left" w:pos="9214"/>
        </w:tabs>
        <w:spacing w:after="0" w:line="240" w:lineRule="auto"/>
        <w:ind w:left="567"/>
        <w:jc w:val="center"/>
        <w:rPr>
          <w:rFonts w:ascii="Times New Roman" w:eastAsia="Times New Roman" w:hAnsi="Times New Roman" w:cs="Times New Roman"/>
          <w:sz w:val="28"/>
          <w:szCs w:val="28"/>
          <w:lang w:val="kk-KZ" w:eastAsia="ru-RU"/>
        </w:rPr>
      </w:pPr>
    </w:p>
    <w:p w:rsidR="007F5FA7" w:rsidRPr="007F5FA7" w:rsidRDefault="007F5FA7" w:rsidP="007F5FA7">
      <w:pPr>
        <w:tabs>
          <w:tab w:val="left" w:pos="9214"/>
        </w:tabs>
        <w:spacing w:after="0" w:line="240" w:lineRule="auto"/>
        <w:ind w:left="567"/>
        <w:jc w:val="center"/>
        <w:rPr>
          <w:rFonts w:ascii="Times New Roman" w:eastAsia="Times New Roman" w:hAnsi="Times New Roman" w:cs="Times New Roman"/>
          <w:sz w:val="28"/>
          <w:szCs w:val="28"/>
          <w:lang w:val="kk-KZ" w:eastAsia="ru-RU"/>
        </w:rPr>
      </w:pPr>
    </w:p>
    <w:p w:rsidR="007F5FA7" w:rsidRPr="007F5FA7" w:rsidRDefault="007F5FA7" w:rsidP="007F5FA7">
      <w:pPr>
        <w:tabs>
          <w:tab w:val="left" w:pos="9214"/>
        </w:tabs>
        <w:spacing w:after="0" w:line="240" w:lineRule="auto"/>
        <w:ind w:left="567"/>
        <w:jc w:val="center"/>
        <w:rPr>
          <w:rFonts w:ascii="Times New Roman" w:eastAsia="Times New Roman" w:hAnsi="Times New Roman" w:cs="Times New Roman"/>
          <w:sz w:val="28"/>
          <w:szCs w:val="28"/>
          <w:lang w:val="kk-KZ" w:eastAsia="ru-RU"/>
        </w:rPr>
      </w:pPr>
    </w:p>
    <w:p w:rsidR="007F5FA7" w:rsidRPr="007F5FA7" w:rsidRDefault="007F5FA7" w:rsidP="007F5FA7">
      <w:pPr>
        <w:tabs>
          <w:tab w:val="left" w:pos="9214"/>
        </w:tabs>
        <w:spacing w:after="0" w:line="240" w:lineRule="auto"/>
        <w:ind w:left="567"/>
        <w:jc w:val="center"/>
        <w:rPr>
          <w:rFonts w:ascii="Times New Roman" w:eastAsia="Times New Roman" w:hAnsi="Times New Roman" w:cs="Times New Roman"/>
          <w:sz w:val="28"/>
          <w:szCs w:val="28"/>
          <w:lang w:val="kk-KZ" w:eastAsia="ru-RU"/>
        </w:rPr>
      </w:pPr>
    </w:p>
    <w:p w:rsidR="007F5FA7" w:rsidRPr="007F5FA7" w:rsidRDefault="007F5FA7" w:rsidP="007F5FA7">
      <w:pPr>
        <w:keepNext/>
        <w:tabs>
          <w:tab w:val="left" w:pos="9214"/>
        </w:tabs>
        <w:spacing w:after="0" w:line="240" w:lineRule="auto"/>
        <w:ind w:left="567"/>
        <w:jc w:val="center"/>
        <w:outlineLvl w:val="2"/>
        <w:rPr>
          <w:rFonts w:ascii="Times New Roman" w:eastAsia="Times New Roman" w:hAnsi="Times New Roman" w:cs="Times New Roman"/>
          <w:b/>
          <w:sz w:val="28"/>
          <w:szCs w:val="28"/>
          <w:lang w:val="kk-KZ" w:eastAsia="ru-RU"/>
        </w:rPr>
      </w:pPr>
    </w:p>
    <w:p w:rsidR="007F5FA7" w:rsidRPr="007F5FA7" w:rsidRDefault="007F5FA7" w:rsidP="007F5FA7">
      <w:pPr>
        <w:tabs>
          <w:tab w:val="left" w:pos="9214"/>
        </w:tabs>
        <w:spacing w:after="0" w:line="240" w:lineRule="auto"/>
        <w:ind w:left="567"/>
        <w:rPr>
          <w:rFonts w:ascii="Times New Roman" w:eastAsia="Times New Roman" w:hAnsi="Times New Roman" w:cs="Times New Roman"/>
          <w:sz w:val="28"/>
          <w:szCs w:val="28"/>
          <w:lang w:val="kk-KZ" w:eastAsia="ru-RU"/>
        </w:rPr>
      </w:pPr>
    </w:p>
    <w:p w:rsidR="007F5FA7" w:rsidRPr="007F5FA7" w:rsidRDefault="007F5FA7" w:rsidP="007F5FA7">
      <w:pPr>
        <w:tabs>
          <w:tab w:val="left" w:pos="9214"/>
        </w:tabs>
        <w:spacing w:after="0" w:line="240" w:lineRule="auto"/>
        <w:ind w:left="567"/>
        <w:rPr>
          <w:rFonts w:ascii="Times New Roman" w:eastAsia="Times New Roman" w:hAnsi="Times New Roman" w:cs="Times New Roman"/>
          <w:sz w:val="28"/>
          <w:szCs w:val="28"/>
          <w:lang w:val="kk-KZ" w:eastAsia="ru-RU"/>
        </w:rPr>
      </w:pPr>
    </w:p>
    <w:p w:rsidR="007F5FA7" w:rsidRPr="007F5FA7" w:rsidRDefault="007F5FA7" w:rsidP="007F5FA7">
      <w:pPr>
        <w:tabs>
          <w:tab w:val="left" w:pos="9214"/>
        </w:tabs>
        <w:spacing w:after="0" w:line="240" w:lineRule="auto"/>
        <w:ind w:left="567"/>
        <w:rPr>
          <w:rFonts w:ascii="Times New Roman" w:eastAsia="Times New Roman" w:hAnsi="Times New Roman" w:cs="Times New Roman"/>
          <w:sz w:val="28"/>
          <w:szCs w:val="28"/>
          <w:lang w:val="kk-KZ" w:eastAsia="ru-RU"/>
        </w:rPr>
      </w:pPr>
    </w:p>
    <w:p w:rsidR="007F5FA7" w:rsidRPr="007F5FA7" w:rsidRDefault="007F5FA7" w:rsidP="007F5FA7">
      <w:pPr>
        <w:keepNext/>
        <w:tabs>
          <w:tab w:val="left" w:pos="9214"/>
        </w:tabs>
        <w:spacing w:after="0" w:line="240" w:lineRule="auto"/>
        <w:ind w:left="567"/>
        <w:jc w:val="center"/>
        <w:outlineLvl w:val="2"/>
        <w:rPr>
          <w:rFonts w:ascii="Times New Roman" w:eastAsia="Times New Roman" w:hAnsi="Times New Roman" w:cs="Times New Roman"/>
          <w:b/>
          <w:sz w:val="28"/>
          <w:szCs w:val="28"/>
          <w:lang w:val="kk-KZ" w:eastAsia="ru-RU"/>
        </w:rPr>
      </w:pPr>
    </w:p>
    <w:p w:rsidR="007F5FA7" w:rsidRPr="007F5FA7" w:rsidRDefault="007F5FA7" w:rsidP="007F5FA7">
      <w:pPr>
        <w:keepNext/>
        <w:tabs>
          <w:tab w:val="left" w:pos="9214"/>
        </w:tabs>
        <w:spacing w:after="0" w:line="240" w:lineRule="auto"/>
        <w:ind w:left="567"/>
        <w:jc w:val="center"/>
        <w:outlineLvl w:val="2"/>
        <w:rPr>
          <w:rFonts w:ascii="Times New Roman" w:eastAsia="Times New Roman" w:hAnsi="Times New Roman" w:cs="Times New Roman"/>
          <w:b/>
          <w:sz w:val="28"/>
          <w:szCs w:val="28"/>
          <w:lang w:val="kk-KZ" w:eastAsia="ru-RU"/>
        </w:rPr>
      </w:pPr>
    </w:p>
    <w:p w:rsidR="007F5FA7" w:rsidRPr="007F5FA7" w:rsidRDefault="007F5FA7" w:rsidP="007F5FA7">
      <w:pPr>
        <w:keepNext/>
        <w:tabs>
          <w:tab w:val="left" w:pos="9214"/>
        </w:tabs>
        <w:spacing w:after="0" w:line="240" w:lineRule="auto"/>
        <w:ind w:left="567"/>
        <w:jc w:val="center"/>
        <w:outlineLvl w:val="2"/>
        <w:rPr>
          <w:rFonts w:ascii="Times New Roman" w:eastAsia="Times New Roman" w:hAnsi="Times New Roman" w:cs="Times New Roman"/>
          <w:b/>
          <w:sz w:val="28"/>
          <w:szCs w:val="28"/>
          <w:lang w:val="kk-KZ" w:eastAsia="ru-RU"/>
        </w:rPr>
      </w:pPr>
    </w:p>
    <w:p w:rsidR="007F5FA7" w:rsidRPr="007F5FA7" w:rsidRDefault="007F5FA7" w:rsidP="007F5FA7">
      <w:pPr>
        <w:keepNext/>
        <w:tabs>
          <w:tab w:val="left" w:pos="9214"/>
        </w:tabs>
        <w:spacing w:after="0" w:line="240" w:lineRule="auto"/>
        <w:ind w:left="567"/>
        <w:jc w:val="center"/>
        <w:outlineLvl w:val="2"/>
        <w:rPr>
          <w:rFonts w:ascii="Times New Roman" w:eastAsia="Times New Roman" w:hAnsi="Times New Roman" w:cs="Times New Roman"/>
          <w:b/>
          <w:sz w:val="28"/>
          <w:szCs w:val="28"/>
          <w:lang w:val="kk-KZ" w:eastAsia="ru-RU"/>
        </w:rPr>
      </w:pPr>
    </w:p>
    <w:p w:rsidR="007F5FA7" w:rsidRPr="007F5FA7" w:rsidRDefault="007F5FA7" w:rsidP="007F5FA7">
      <w:pPr>
        <w:keepNext/>
        <w:tabs>
          <w:tab w:val="left" w:pos="9214"/>
        </w:tabs>
        <w:spacing w:after="0" w:line="240" w:lineRule="auto"/>
        <w:ind w:left="567"/>
        <w:jc w:val="center"/>
        <w:outlineLvl w:val="2"/>
        <w:rPr>
          <w:rFonts w:ascii="Times New Roman" w:eastAsia="Times New Roman" w:hAnsi="Times New Roman" w:cs="Times New Roman"/>
          <w:b/>
          <w:sz w:val="28"/>
          <w:szCs w:val="28"/>
          <w:lang w:val="kk-KZ" w:eastAsia="ru-RU"/>
        </w:rPr>
      </w:pPr>
    </w:p>
    <w:p w:rsidR="007F5FA7" w:rsidRPr="007F5FA7" w:rsidRDefault="007F5FA7" w:rsidP="007F5FA7">
      <w:pPr>
        <w:tabs>
          <w:tab w:val="left" w:pos="9214"/>
        </w:tabs>
        <w:spacing w:after="0" w:line="240" w:lineRule="auto"/>
        <w:ind w:left="567"/>
        <w:rPr>
          <w:rFonts w:ascii="Times New Roman" w:eastAsia="Times New Roman" w:hAnsi="Times New Roman" w:cs="Times New Roman"/>
          <w:sz w:val="28"/>
          <w:szCs w:val="28"/>
          <w:lang w:val="kk-KZ" w:eastAsia="ru-RU"/>
        </w:rPr>
      </w:pPr>
    </w:p>
    <w:p w:rsidR="007F5FA7" w:rsidRDefault="007F5FA7" w:rsidP="007F5FA7">
      <w:pPr>
        <w:tabs>
          <w:tab w:val="left" w:pos="9214"/>
        </w:tabs>
        <w:spacing w:after="0" w:line="240" w:lineRule="auto"/>
        <w:rPr>
          <w:rFonts w:ascii="Times New Roman" w:eastAsia="Times New Roman" w:hAnsi="Times New Roman" w:cs="Times New Roman"/>
          <w:sz w:val="28"/>
          <w:szCs w:val="28"/>
          <w:lang w:val="kk-KZ" w:eastAsia="ru-RU"/>
        </w:rPr>
      </w:pPr>
    </w:p>
    <w:p w:rsidR="007F5FA7" w:rsidRPr="007F5FA7" w:rsidRDefault="007F5FA7" w:rsidP="007F5FA7">
      <w:pPr>
        <w:tabs>
          <w:tab w:val="left" w:pos="9214"/>
        </w:tabs>
        <w:spacing w:after="0" w:line="240" w:lineRule="auto"/>
        <w:rPr>
          <w:rFonts w:ascii="Times New Roman" w:eastAsia="Times New Roman" w:hAnsi="Times New Roman" w:cs="Times New Roman"/>
          <w:sz w:val="28"/>
          <w:szCs w:val="28"/>
          <w:lang w:val="kk-KZ" w:eastAsia="ru-RU"/>
        </w:rPr>
      </w:pPr>
    </w:p>
    <w:p w:rsidR="007F5FA7" w:rsidRPr="007F5FA7" w:rsidRDefault="007F5FA7" w:rsidP="007F5FA7">
      <w:pPr>
        <w:tabs>
          <w:tab w:val="left" w:pos="9214"/>
        </w:tabs>
        <w:spacing w:after="0" w:line="240" w:lineRule="auto"/>
        <w:ind w:left="567"/>
        <w:jc w:val="center"/>
        <w:rPr>
          <w:rFonts w:ascii="Times New Roman" w:eastAsia="Times New Roman" w:hAnsi="Times New Roman" w:cs="Times New Roman"/>
          <w:sz w:val="28"/>
          <w:szCs w:val="28"/>
          <w:lang w:val="kk-KZ" w:eastAsia="ru-RU"/>
        </w:rPr>
      </w:pPr>
      <w:r w:rsidRPr="007F5FA7">
        <w:rPr>
          <w:rFonts w:ascii="Times New Roman" w:eastAsia="Times New Roman" w:hAnsi="Times New Roman" w:cs="Times New Roman"/>
          <w:sz w:val="28"/>
          <w:szCs w:val="28"/>
          <w:lang w:val="kk-KZ" w:eastAsia="ru-RU"/>
        </w:rPr>
        <w:t>Шымкент 2022</w:t>
      </w:r>
    </w:p>
    <w:p w:rsidR="007F5FA7" w:rsidRPr="007F5FA7" w:rsidRDefault="000E10F5" w:rsidP="007F5FA7">
      <w:pPr>
        <w:spacing w:after="0" w:line="240" w:lineRule="auto"/>
        <w:jc w:val="both"/>
        <w:rPr>
          <w:rFonts w:ascii="Times New Roman" w:eastAsia="SimSun" w:hAnsi="Times New Roman" w:cs="Times New Roman"/>
          <w:sz w:val="28"/>
          <w:szCs w:val="28"/>
          <w:lang w:val="kk-KZ" w:eastAsia="ru-RU"/>
        </w:rPr>
      </w:pPr>
      <w:r>
        <w:rPr>
          <w:rFonts w:ascii="Times New Roman" w:eastAsia="SimSun" w:hAnsi="Times New Roman" w:cs="Times New Roman"/>
          <w:sz w:val="28"/>
          <w:szCs w:val="28"/>
          <w:lang w:val="kk-KZ" w:eastAsia="ru-RU"/>
        </w:rPr>
        <w:lastRenderedPageBreak/>
        <w:t>ӨӘЖ</w:t>
      </w:r>
      <w:r w:rsidR="007F5FA7" w:rsidRPr="007F5FA7">
        <w:rPr>
          <w:rFonts w:ascii="Times New Roman" w:eastAsia="SimSun" w:hAnsi="Times New Roman" w:cs="Times New Roman"/>
          <w:sz w:val="28"/>
          <w:szCs w:val="28"/>
          <w:lang w:val="kk-KZ" w:eastAsia="ru-RU"/>
        </w:rPr>
        <w:t xml:space="preserve"> 338.012</w:t>
      </w:r>
    </w:p>
    <w:p w:rsidR="007F5FA7" w:rsidRPr="007F5FA7" w:rsidRDefault="007F5FA7" w:rsidP="007F5FA7">
      <w:pPr>
        <w:spacing w:after="0" w:line="240" w:lineRule="auto"/>
        <w:jc w:val="both"/>
        <w:rPr>
          <w:rFonts w:ascii="Times New Roman" w:eastAsia="SimSun" w:hAnsi="Times New Roman" w:cs="Times New Roman"/>
          <w:sz w:val="28"/>
          <w:szCs w:val="28"/>
          <w:lang w:val="kk-KZ" w:eastAsia="ru-RU"/>
        </w:rPr>
      </w:pPr>
    </w:p>
    <w:p w:rsidR="007F5FA7" w:rsidRPr="007F5FA7" w:rsidRDefault="007F5FA7" w:rsidP="007F5FA7">
      <w:pPr>
        <w:spacing w:after="0" w:line="240" w:lineRule="auto"/>
        <w:jc w:val="both"/>
        <w:rPr>
          <w:rFonts w:ascii="Times New Roman" w:eastAsiaTheme="minorEastAsia" w:hAnsi="Times New Roman" w:cs="Times New Roman"/>
          <w:sz w:val="28"/>
          <w:szCs w:val="28"/>
          <w:lang w:val="kk-KZ" w:eastAsia="ru-RU"/>
        </w:rPr>
      </w:pPr>
      <w:r w:rsidRPr="007F5FA7">
        <w:rPr>
          <w:rFonts w:ascii="Times New Roman" w:eastAsiaTheme="minorEastAsia" w:hAnsi="Times New Roman" w:cs="Times New Roman"/>
          <w:sz w:val="28"/>
          <w:szCs w:val="28"/>
          <w:lang w:val="kk-KZ" w:eastAsia="ru-RU"/>
        </w:rPr>
        <w:t xml:space="preserve">Мергенбаева А.Т., Баубекова И.М., </w:t>
      </w:r>
      <w:r w:rsidRPr="007F5FA7">
        <w:rPr>
          <w:rFonts w:ascii="Times New Roman" w:eastAsiaTheme="minorEastAsia" w:hAnsi="Times New Roman" w:cs="Times New Roman"/>
          <w:b/>
          <w:sz w:val="28"/>
          <w:szCs w:val="28"/>
          <w:lang w:val="kk-KZ" w:eastAsia="ru-RU"/>
        </w:rPr>
        <w:t>«</w:t>
      </w:r>
      <w:r w:rsidRPr="007F5FA7">
        <w:rPr>
          <w:rFonts w:ascii="Times New Roman" w:eastAsiaTheme="minorEastAsia" w:hAnsi="Times New Roman" w:cs="Times New Roman"/>
          <w:sz w:val="28"/>
          <w:szCs w:val="28"/>
          <w:lang w:val="kk-KZ" w:eastAsia="ru-RU"/>
        </w:rPr>
        <w:t xml:space="preserve">Ұйымдастыру мәдениеті және көшбасшылық, бизнестің құқықтық аспектілері» пәні бойынша лекция жинағы. МВА «7М04171 – Іскерлік әкімшілендіру» БББ, ЕМВА «7М04173 – Іскерлік әкімшілендіру» БББ бойынша магистранттары үшін.- Шымкент: М.Әуезов атындағы ОҚУ, 2022.  -  </w:t>
      </w:r>
      <w:r w:rsidR="00A34AAC">
        <w:rPr>
          <w:rFonts w:ascii="Times New Roman" w:eastAsiaTheme="minorEastAsia" w:hAnsi="Times New Roman" w:cs="Times New Roman"/>
          <w:sz w:val="28"/>
          <w:szCs w:val="28"/>
          <w:lang w:val="kk-KZ" w:eastAsia="ru-RU"/>
        </w:rPr>
        <w:t>148</w:t>
      </w:r>
      <w:r w:rsidRPr="007F5FA7">
        <w:rPr>
          <w:rFonts w:ascii="Times New Roman" w:eastAsiaTheme="minorEastAsia" w:hAnsi="Times New Roman" w:cs="Times New Roman"/>
          <w:sz w:val="28"/>
          <w:szCs w:val="28"/>
          <w:lang w:val="kk-KZ" w:eastAsia="ru-RU"/>
        </w:rPr>
        <w:t xml:space="preserve"> с.</w:t>
      </w:r>
    </w:p>
    <w:p w:rsidR="007F5FA7" w:rsidRPr="007F5FA7" w:rsidRDefault="007F5FA7" w:rsidP="007F5FA7">
      <w:pPr>
        <w:spacing w:after="0" w:line="240" w:lineRule="auto"/>
        <w:jc w:val="both"/>
        <w:rPr>
          <w:rFonts w:ascii="Times New Roman" w:eastAsia="SimSun" w:hAnsi="Times New Roman" w:cs="Times New Roman"/>
          <w:sz w:val="28"/>
          <w:szCs w:val="28"/>
          <w:lang w:val="kk-KZ" w:eastAsia="ru-RU"/>
        </w:rPr>
      </w:pPr>
    </w:p>
    <w:p w:rsidR="007F5FA7" w:rsidRPr="007F5FA7" w:rsidRDefault="007F5FA7" w:rsidP="007F5FA7">
      <w:pPr>
        <w:spacing w:after="0" w:line="240" w:lineRule="auto"/>
        <w:jc w:val="both"/>
        <w:rPr>
          <w:rFonts w:ascii="Times New Roman" w:eastAsia="SimSun" w:hAnsi="Times New Roman" w:cs="Times New Roman"/>
          <w:sz w:val="28"/>
          <w:szCs w:val="28"/>
          <w:lang w:val="kk-KZ" w:eastAsia="ru-RU"/>
        </w:rPr>
      </w:pPr>
    </w:p>
    <w:p w:rsidR="007F5FA7" w:rsidRPr="007F5FA7" w:rsidRDefault="007F5FA7" w:rsidP="007F5FA7">
      <w:pPr>
        <w:tabs>
          <w:tab w:val="left" w:pos="552"/>
        </w:tabs>
        <w:spacing w:after="0" w:line="240" w:lineRule="auto"/>
        <w:jc w:val="both"/>
        <w:rPr>
          <w:rFonts w:ascii="Times New Roman" w:eastAsia="SimSun" w:hAnsi="Times New Roman" w:cs="Times New Roman"/>
          <w:sz w:val="28"/>
          <w:szCs w:val="28"/>
          <w:lang w:val="kk-KZ" w:eastAsia="ru-RU"/>
        </w:rPr>
      </w:pPr>
      <w:r w:rsidRPr="007F5FA7">
        <w:rPr>
          <w:rFonts w:ascii="Times New Roman" w:eastAsiaTheme="minorEastAsia" w:hAnsi="Times New Roman" w:cs="Times New Roman"/>
          <w:sz w:val="28"/>
          <w:szCs w:val="28"/>
          <w:lang w:val="kk-KZ" w:eastAsia="ru-RU"/>
        </w:rPr>
        <w:t>Лекция жинағы «Ұйымдастыру мәдениеті және көшбасшылық, бизнестің құқықтық аспектілері» пәнінің барлық негізгі бөлімдерін қамтиды. Ұйымдастырушылық мәдениет пен көшбасшылықты қолдау бойынша базалық курсты қамтиды, бизнестің құқықтық аспектілерінің бастапқы практикалық дағдыларын меңгеруге көмектеседі. Ол ең алдымен МВА «7М04171 – Іскерлік әкімшілендіру» БББ, ЕМВА «7М04173 – Іскерлік әкімшілендіру» БББ бойынша магистранттарына, экономикалық пәндердің оқытушыларына және қазіргі әлемдегі кәсіпорындардағы ұйымдастыру мәдениетінің білімдері мен дағдыларына қызығушылық танытатын барлық басқа адамдарға арналған.</w:t>
      </w:r>
    </w:p>
    <w:p w:rsidR="007F5FA7" w:rsidRPr="007F5FA7" w:rsidRDefault="007F5FA7" w:rsidP="007F5FA7">
      <w:pPr>
        <w:spacing w:after="0" w:line="240" w:lineRule="auto"/>
        <w:jc w:val="both"/>
        <w:rPr>
          <w:rFonts w:ascii="Times New Roman" w:eastAsia="SimSun" w:hAnsi="Times New Roman" w:cs="Times New Roman"/>
          <w:sz w:val="28"/>
          <w:szCs w:val="28"/>
          <w:lang w:val="kk-KZ" w:eastAsia="ru-RU"/>
        </w:rPr>
      </w:pPr>
    </w:p>
    <w:p w:rsidR="007F5FA7" w:rsidRPr="007F5FA7" w:rsidRDefault="00345DB2" w:rsidP="007F5FA7">
      <w:pPr>
        <w:spacing w:after="0" w:line="240" w:lineRule="auto"/>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Рецензент</w:t>
      </w:r>
      <w:r>
        <w:rPr>
          <w:rFonts w:ascii="Times New Roman" w:eastAsia="SimSun" w:hAnsi="Times New Roman" w:cs="Times New Roman"/>
          <w:sz w:val="28"/>
          <w:szCs w:val="28"/>
          <w:lang w:val="kk-KZ" w:eastAsia="ru-RU"/>
        </w:rPr>
        <w:t>тер</w:t>
      </w:r>
      <w:bookmarkStart w:id="0" w:name="_GoBack"/>
      <w:bookmarkEnd w:id="0"/>
      <w:r w:rsidR="007F5FA7" w:rsidRPr="007F5FA7">
        <w:rPr>
          <w:rFonts w:ascii="Times New Roman" w:eastAsia="SimSun" w:hAnsi="Times New Roman" w:cs="Times New Roman"/>
          <w:sz w:val="28"/>
          <w:szCs w:val="28"/>
          <w:lang w:eastAsia="ru-RU"/>
        </w:rPr>
        <w:t xml:space="preserve">: </w:t>
      </w:r>
    </w:p>
    <w:p w:rsidR="007F5FA7" w:rsidRDefault="007F5FA7" w:rsidP="007F5FA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Айдарова А. Б. - Э.ғ.к., М. Әуезов атындағы ОҚУ «Экономика»</w:t>
      </w:r>
      <w:r w:rsidRPr="007F5FA7">
        <w:rPr>
          <w:rFonts w:ascii="Times New Roman" w:eastAsia="Times New Roman" w:hAnsi="Times New Roman" w:cs="Times New Roman"/>
          <w:sz w:val="28"/>
          <w:szCs w:val="28"/>
          <w:lang w:eastAsia="ru-RU"/>
        </w:rPr>
        <w:t xml:space="preserve"> кафедрасының профессоры</w:t>
      </w:r>
      <w:r>
        <w:rPr>
          <w:rFonts w:ascii="Times New Roman" w:eastAsia="Times New Roman" w:hAnsi="Times New Roman" w:cs="Times New Roman"/>
          <w:sz w:val="28"/>
          <w:szCs w:val="28"/>
          <w:lang w:eastAsia="ru-RU"/>
        </w:rPr>
        <w:t xml:space="preserve">;  </w:t>
      </w:r>
    </w:p>
    <w:p w:rsidR="007F5FA7" w:rsidRPr="007F5FA7" w:rsidRDefault="007F5FA7" w:rsidP="007F5FA7">
      <w:pPr>
        <w:spacing w:after="0" w:line="240" w:lineRule="auto"/>
        <w:jc w:val="both"/>
        <w:rPr>
          <w:rFonts w:ascii="Times New Roman" w:eastAsia="SimSun" w:hAnsi="Times New Roman" w:cs="Times New Roman"/>
          <w:sz w:val="28"/>
          <w:szCs w:val="28"/>
          <w:lang w:eastAsia="ru-RU"/>
        </w:rPr>
      </w:pPr>
    </w:p>
    <w:p w:rsidR="007F5FA7" w:rsidRPr="000E10F5" w:rsidRDefault="000E10F5" w:rsidP="007F5FA7">
      <w:pPr>
        <w:shd w:val="clear" w:color="auto" w:fill="FFFFFF"/>
        <w:autoSpaceDE w:val="0"/>
        <w:autoSpaceDN w:val="0"/>
        <w:adjustRightInd w:val="0"/>
        <w:spacing w:after="0" w:line="240" w:lineRule="auto"/>
        <w:jc w:val="both"/>
        <w:rPr>
          <w:rFonts w:ascii="Times New Roman" w:eastAsiaTheme="minorEastAsia" w:hAnsi="Times New Roman" w:cs="Times New Roman"/>
          <w:sz w:val="28"/>
          <w:szCs w:val="28"/>
          <w:lang w:val="kk-KZ" w:eastAsia="ko-KR"/>
        </w:rPr>
      </w:pPr>
      <w:r>
        <w:rPr>
          <w:rFonts w:ascii="Times New Roman" w:eastAsia="Times New Roman" w:hAnsi="Times New Roman" w:cs="Times New Roman"/>
          <w:sz w:val="28"/>
          <w:szCs w:val="28"/>
          <w:lang w:val="kk-KZ" w:eastAsia="ru-RU"/>
        </w:rPr>
        <w:t>Темирова Ж.Ж.</w:t>
      </w:r>
      <w:r w:rsidR="007F5FA7" w:rsidRPr="007F5FA7">
        <w:rPr>
          <w:rFonts w:ascii="Times New Roman" w:eastAsia="Times New Roman" w:hAnsi="Times New Roman" w:cs="Times New Roman"/>
          <w:sz w:val="28"/>
          <w:szCs w:val="28"/>
          <w:lang w:eastAsia="ru-RU"/>
        </w:rPr>
        <w:t xml:space="preserve">- </w:t>
      </w:r>
      <w:r w:rsidR="007F5FA7">
        <w:rPr>
          <w:rFonts w:ascii="Times New Roman" w:eastAsia="Times New Roman" w:hAnsi="Times New Roman" w:cs="Times New Roman"/>
          <w:sz w:val="28"/>
          <w:szCs w:val="28"/>
          <w:lang w:eastAsia="ru-RU"/>
        </w:rPr>
        <w:t>э.ғ.к., ОҚ</w:t>
      </w:r>
      <w:r>
        <w:rPr>
          <w:rFonts w:ascii="Times New Roman" w:eastAsia="Times New Roman" w:hAnsi="Times New Roman" w:cs="Times New Roman"/>
          <w:sz w:val="28"/>
          <w:szCs w:val="28"/>
          <w:lang w:val="kk-KZ" w:eastAsia="ru-RU"/>
        </w:rPr>
        <w:t>МП</w:t>
      </w:r>
      <w:r w:rsidR="007F5FA7" w:rsidRPr="007F5FA7">
        <w:rPr>
          <w:rFonts w:ascii="Times New Roman" w:eastAsia="Times New Roman" w:hAnsi="Times New Roman" w:cs="Times New Roman"/>
          <w:sz w:val="28"/>
          <w:szCs w:val="28"/>
          <w:lang w:eastAsia="ru-RU"/>
        </w:rPr>
        <w:t xml:space="preserve">У </w:t>
      </w:r>
      <w:r w:rsidR="007F5FA7">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k-KZ" w:eastAsia="ru-RU"/>
        </w:rPr>
        <w:t>География</w:t>
      </w:r>
      <w:r w:rsidR="007F5FA7">
        <w:rPr>
          <w:rFonts w:ascii="Times New Roman" w:eastAsia="Times New Roman" w:hAnsi="Times New Roman" w:cs="Times New Roman"/>
          <w:sz w:val="28"/>
          <w:szCs w:val="28"/>
          <w:lang w:eastAsia="ru-RU"/>
        </w:rPr>
        <w:t>»</w:t>
      </w:r>
      <w:r w:rsidR="007F5FA7" w:rsidRPr="007F5FA7">
        <w:rPr>
          <w:rFonts w:ascii="Times New Roman" w:eastAsia="Times New Roman" w:hAnsi="Times New Roman" w:cs="Times New Roman"/>
          <w:sz w:val="28"/>
          <w:szCs w:val="28"/>
          <w:lang w:eastAsia="ru-RU"/>
        </w:rPr>
        <w:t xml:space="preserve"> кафедрасының </w:t>
      </w:r>
      <w:r>
        <w:rPr>
          <w:rFonts w:ascii="Times New Roman" w:eastAsia="Times New Roman" w:hAnsi="Times New Roman" w:cs="Times New Roman"/>
          <w:sz w:val="28"/>
          <w:szCs w:val="28"/>
          <w:lang w:val="kk-KZ" w:eastAsia="ru-RU"/>
        </w:rPr>
        <w:t>аға оқытушы</w:t>
      </w:r>
    </w:p>
    <w:p w:rsidR="007F5FA7" w:rsidRDefault="007F5FA7" w:rsidP="007F5FA7">
      <w:pPr>
        <w:shd w:val="clear" w:color="auto" w:fill="FFFFFF"/>
        <w:autoSpaceDE w:val="0"/>
        <w:autoSpaceDN w:val="0"/>
        <w:adjustRightInd w:val="0"/>
        <w:spacing w:after="0" w:line="240" w:lineRule="auto"/>
        <w:jc w:val="both"/>
        <w:rPr>
          <w:rFonts w:ascii="Times New Roman" w:eastAsiaTheme="minorEastAsia" w:hAnsi="Times New Roman" w:cs="Times New Roman"/>
          <w:sz w:val="28"/>
          <w:szCs w:val="28"/>
          <w:lang w:val="kk-KZ" w:eastAsia="ko-KR"/>
        </w:rPr>
      </w:pPr>
    </w:p>
    <w:p w:rsidR="007F5FA7" w:rsidRPr="007F5FA7" w:rsidRDefault="007F5FA7" w:rsidP="007F5FA7">
      <w:pPr>
        <w:spacing w:after="0" w:line="240" w:lineRule="auto"/>
        <w:jc w:val="both"/>
        <w:rPr>
          <w:rFonts w:ascii="Times New Roman" w:eastAsiaTheme="minorEastAsia" w:hAnsi="Times New Roman" w:cs="Times New Roman"/>
          <w:sz w:val="28"/>
          <w:szCs w:val="28"/>
          <w:lang w:val="kk-KZ" w:eastAsia="ru-RU"/>
        </w:rPr>
      </w:pPr>
      <w:r w:rsidRPr="007F5FA7">
        <w:rPr>
          <w:rFonts w:ascii="Times New Roman" w:eastAsiaTheme="minorEastAsia" w:hAnsi="Times New Roman" w:cs="Times New Roman"/>
          <w:sz w:val="28"/>
          <w:szCs w:val="28"/>
          <w:lang w:val="kk-KZ" w:eastAsia="ru-RU"/>
        </w:rPr>
        <w:t xml:space="preserve">    </w:t>
      </w:r>
    </w:p>
    <w:p w:rsidR="007F5FA7" w:rsidRPr="007F5FA7" w:rsidRDefault="007F5FA7" w:rsidP="007F5FA7">
      <w:pPr>
        <w:spacing w:after="0" w:line="240" w:lineRule="auto"/>
        <w:jc w:val="both"/>
        <w:rPr>
          <w:rFonts w:ascii="Times New Roman" w:eastAsiaTheme="minorEastAsia" w:hAnsi="Times New Roman" w:cs="Times New Roman"/>
          <w:sz w:val="28"/>
          <w:szCs w:val="28"/>
          <w:lang w:val="kk-KZ" w:eastAsia="ru-RU"/>
        </w:rPr>
      </w:pPr>
      <w:r w:rsidRPr="007F5FA7">
        <w:rPr>
          <w:rFonts w:ascii="Times New Roman" w:eastAsiaTheme="minorEastAsia" w:hAnsi="Times New Roman" w:cs="Times New Roman"/>
          <w:sz w:val="28"/>
          <w:szCs w:val="28"/>
          <w:lang w:val="kk-KZ" w:eastAsia="ru-RU"/>
        </w:rPr>
        <w:t xml:space="preserve">М. Әуезов атындағы ОҚУ-дің Оқу әдістемелік Кеңесінің шешімімен баспаға шығаруға рұқсат етілді, хаттама № </w:t>
      </w:r>
      <w:r w:rsidRPr="007F5FA7">
        <w:rPr>
          <w:rFonts w:ascii="Times New Roman" w:eastAsiaTheme="minorEastAsia" w:hAnsi="Times New Roman" w:cs="Times New Roman"/>
          <w:sz w:val="28"/>
          <w:szCs w:val="28"/>
          <w:u w:val="single"/>
          <w:lang w:val="kk-KZ" w:eastAsia="ru-RU"/>
        </w:rPr>
        <w:t xml:space="preserve">     </w:t>
      </w:r>
      <w:r w:rsidRPr="007F5FA7">
        <w:rPr>
          <w:rFonts w:ascii="Times New Roman" w:eastAsiaTheme="minorEastAsia" w:hAnsi="Times New Roman" w:cs="Times New Roman"/>
          <w:sz w:val="28"/>
          <w:szCs w:val="28"/>
          <w:lang w:val="kk-KZ" w:eastAsia="ru-RU"/>
        </w:rPr>
        <w:t xml:space="preserve"> </w:t>
      </w:r>
      <w:r w:rsidRPr="007F5FA7">
        <w:rPr>
          <w:rFonts w:ascii="Times New Roman" w:eastAsiaTheme="minorEastAsia" w:hAnsi="Times New Roman"/>
          <w:bCs/>
          <w:sz w:val="28"/>
          <w:szCs w:val="28"/>
          <w:lang w:val="kk-KZ" w:eastAsia="ru-RU"/>
        </w:rPr>
        <w:t>«____»_________2022 ж</w:t>
      </w:r>
      <w:r w:rsidRPr="007F5FA7">
        <w:rPr>
          <w:rFonts w:ascii="Times New Roman" w:eastAsiaTheme="minorEastAsia" w:hAnsi="Times New Roman" w:cs="Times New Roman"/>
          <w:sz w:val="28"/>
          <w:szCs w:val="28"/>
          <w:lang w:val="kk-KZ" w:eastAsia="ru-RU"/>
        </w:rPr>
        <w:t xml:space="preserve"> </w:t>
      </w:r>
    </w:p>
    <w:p w:rsidR="007F5FA7" w:rsidRPr="007F5FA7" w:rsidRDefault="007F5FA7" w:rsidP="007F5FA7">
      <w:pPr>
        <w:spacing w:after="0" w:line="240" w:lineRule="auto"/>
        <w:jc w:val="both"/>
        <w:rPr>
          <w:rFonts w:ascii="Times New Roman" w:eastAsiaTheme="minorEastAsia" w:hAnsi="Times New Roman" w:cs="Times New Roman"/>
          <w:sz w:val="28"/>
          <w:szCs w:val="28"/>
          <w:lang w:val="kk-KZ" w:eastAsia="ru-RU"/>
        </w:rPr>
      </w:pPr>
    </w:p>
    <w:p w:rsidR="007F5FA7" w:rsidRPr="007F5FA7" w:rsidRDefault="007F5FA7" w:rsidP="007F5FA7">
      <w:pPr>
        <w:spacing w:after="0" w:line="240" w:lineRule="auto"/>
        <w:jc w:val="both"/>
        <w:rPr>
          <w:rFonts w:ascii="Times New Roman" w:eastAsiaTheme="minorEastAsia" w:hAnsi="Times New Roman" w:cs="Times New Roman"/>
          <w:sz w:val="28"/>
          <w:szCs w:val="28"/>
          <w:lang w:val="kk-KZ" w:eastAsia="ru-RU"/>
        </w:rPr>
      </w:pPr>
    </w:p>
    <w:p w:rsidR="007F5FA7" w:rsidRPr="007F5FA7" w:rsidRDefault="007F5FA7" w:rsidP="007F5FA7">
      <w:pPr>
        <w:spacing w:after="0" w:line="240" w:lineRule="auto"/>
        <w:jc w:val="both"/>
        <w:rPr>
          <w:rFonts w:ascii="Times New Roman" w:eastAsiaTheme="minorEastAsia" w:hAnsi="Times New Roman" w:cs="Times New Roman"/>
          <w:sz w:val="28"/>
          <w:szCs w:val="28"/>
          <w:lang w:val="kk-KZ" w:eastAsia="ru-RU"/>
        </w:rPr>
      </w:pPr>
    </w:p>
    <w:p w:rsidR="007F5FA7" w:rsidRPr="007F5FA7" w:rsidRDefault="007F5FA7" w:rsidP="007F5FA7">
      <w:pPr>
        <w:spacing w:after="0" w:line="240" w:lineRule="auto"/>
        <w:jc w:val="both"/>
        <w:rPr>
          <w:rFonts w:ascii="Times New Roman" w:eastAsiaTheme="minorEastAsia" w:hAnsi="Times New Roman" w:cs="Times New Roman"/>
          <w:sz w:val="28"/>
          <w:szCs w:val="28"/>
          <w:lang w:val="kk-KZ" w:eastAsia="ru-RU"/>
        </w:rPr>
      </w:pPr>
    </w:p>
    <w:p w:rsidR="007F5FA7" w:rsidRPr="007F5FA7" w:rsidRDefault="007F5FA7" w:rsidP="007F5FA7">
      <w:pPr>
        <w:spacing w:after="0" w:line="240" w:lineRule="auto"/>
        <w:jc w:val="both"/>
        <w:rPr>
          <w:rFonts w:ascii="Times New Roman" w:eastAsiaTheme="minorEastAsia" w:hAnsi="Times New Roman" w:cs="Times New Roman"/>
          <w:sz w:val="28"/>
          <w:szCs w:val="28"/>
          <w:lang w:val="kk-KZ" w:eastAsia="ru-RU"/>
        </w:rPr>
      </w:pPr>
      <w:r w:rsidRPr="007F5FA7">
        <w:rPr>
          <w:rFonts w:ascii="Times New Roman" w:eastAsiaTheme="minorEastAsia" w:hAnsi="Times New Roman" w:cs="Times New Roman"/>
          <w:sz w:val="28"/>
          <w:szCs w:val="28"/>
          <w:lang w:val="kk-KZ" w:eastAsia="ru-RU"/>
        </w:rPr>
        <w:t>©М. Әуезов атындағы Оңтүстік Қазақстан университеті. 2022ж</w:t>
      </w:r>
    </w:p>
    <w:p w:rsidR="007F5FA7" w:rsidRPr="007F5FA7" w:rsidRDefault="007F5FA7" w:rsidP="007F5FA7">
      <w:pPr>
        <w:spacing w:after="0" w:line="240" w:lineRule="auto"/>
        <w:ind w:left="567"/>
        <w:rPr>
          <w:rFonts w:ascii="Times New Roman" w:eastAsia="SimSun" w:hAnsi="Times New Roman" w:cs="Times New Roman"/>
          <w:b/>
          <w:sz w:val="28"/>
          <w:szCs w:val="28"/>
          <w:lang w:val="kk-KZ" w:eastAsia="ko-KR"/>
        </w:rPr>
      </w:pPr>
    </w:p>
    <w:p w:rsidR="007F5FA7" w:rsidRPr="007F5FA7" w:rsidRDefault="007F5FA7" w:rsidP="007F5FA7">
      <w:pPr>
        <w:spacing w:after="0" w:line="240" w:lineRule="auto"/>
        <w:rPr>
          <w:rFonts w:ascii="Times New Roman" w:eastAsia="SimSun" w:hAnsi="Times New Roman" w:cs="Times New Roman"/>
          <w:b/>
          <w:sz w:val="28"/>
          <w:szCs w:val="28"/>
          <w:lang w:val="kk-KZ" w:eastAsia="ko-KR"/>
        </w:rPr>
      </w:pPr>
      <w:r w:rsidRPr="007F5FA7">
        <w:rPr>
          <w:rFonts w:ascii="Times New Roman" w:eastAsiaTheme="minorEastAsia" w:hAnsi="Times New Roman" w:cs="Times New Roman"/>
          <w:sz w:val="28"/>
          <w:szCs w:val="28"/>
          <w:lang w:val="kk-KZ" w:eastAsia="ru-RU"/>
        </w:rPr>
        <w:t>Шығаруға жауапты: Мергенбаева А.Т., Баубекова И.М.</w:t>
      </w:r>
    </w:p>
    <w:p w:rsidR="007F5FA7" w:rsidRPr="007F5FA7" w:rsidRDefault="007F5FA7" w:rsidP="007F5FA7">
      <w:pPr>
        <w:spacing w:after="0" w:line="240" w:lineRule="auto"/>
        <w:ind w:left="567"/>
        <w:jc w:val="center"/>
        <w:rPr>
          <w:rFonts w:ascii="Times New Roman" w:eastAsia="SimSun" w:hAnsi="Times New Roman" w:cs="Times New Roman"/>
          <w:b/>
          <w:sz w:val="28"/>
          <w:szCs w:val="28"/>
          <w:lang w:val="kk-KZ" w:eastAsia="ko-KR"/>
        </w:rPr>
      </w:pPr>
    </w:p>
    <w:p w:rsidR="00A53604" w:rsidRDefault="00A53604" w:rsidP="007F5FA7">
      <w:pPr>
        <w:spacing w:after="0" w:line="240" w:lineRule="auto"/>
        <w:ind w:left="567"/>
        <w:jc w:val="center"/>
        <w:rPr>
          <w:rFonts w:ascii="Times New Roman" w:eastAsia="SimSun" w:hAnsi="Times New Roman" w:cs="Times New Roman"/>
          <w:b/>
          <w:sz w:val="28"/>
          <w:szCs w:val="28"/>
          <w:lang w:val="kk-KZ" w:eastAsia="ko-KR"/>
        </w:rPr>
      </w:pPr>
    </w:p>
    <w:p w:rsidR="00A53604" w:rsidRDefault="00A53604" w:rsidP="007F5FA7">
      <w:pPr>
        <w:spacing w:after="0" w:line="240" w:lineRule="auto"/>
        <w:ind w:left="567"/>
        <w:jc w:val="center"/>
        <w:rPr>
          <w:rFonts w:ascii="Times New Roman" w:eastAsia="SimSun" w:hAnsi="Times New Roman" w:cs="Times New Roman"/>
          <w:b/>
          <w:sz w:val="28"/>
          <w:szCs w:val="28"/>
          <w:lang w:val="kk-KZ" w:eastAsia="ko-KR"/>
        </w:rPr>
      </w:pPr>
    </w:p>
    <w:p w:rsidR="00A53604" w:rsidRDefault="00A53604" w:rsidP="007F5FA7">
      <w:pPr>
        <w:spacing w:after="0" w:line="240" w:lineRule="auto"/>
        <w:ind w:left="567"/>
        <w:jc w:val="center"/>
        <w:rPr>
          <w:rFonts w:ascii="Times New Roman" w:eastAsia="SimSun" w:hAnsi="Times New Roman" w:cs="Times New Roman"/>
          <w:b/>
          <w:sz w:val="28"/>
          <w:szCs w:val="28"/>
          <w:lang w:val="kk-KZ" w:eastAsia="ko-KR"/>
        </w:rPr>
      </w:pPr>
    </w:p>
    <w:p w:rsidR="00A53604" w:rsidRDefault="00A53604" w:rsidP="007F5FA7">
      <w:pPr>
        <w:spacing w:after="0" w:line="240" w:lineRule="auto"/>
        <w:ind w:left="567"/>
        <w:jc w:val="center"/>
        <w:rPr>
          <w:rFonts w:ascii="Times New Roman" w:eastAsia="SimSun" w:hAnsi="Times New Roman" w:cs="Times New Roman"/>
          <w:b/>
          <w:sz w:val="28"/>
          <w:szCs w:val="28"/>
          <w:lang w:val="kk-KZ" w:eastAsia="ko-KR"/>
        </w:rPr>
      </w:pPr>
    </w:p>
    <w:p w:rsidR="00A53604" w:rsidRDefault="00A53604" w:rsidP="007F5FA7">
      <w:pPr>
        <w:spacing w:after="0" w:line="240" w:lineRule="auto"/>
        <w:ind w:left="567"/>
        <w:jc w:val="center"/>
        <w:rPr>
          <w:rFonts w:ascii="Times New Roman" w:eastAsia="SimSun" w:hAnsi="Times New Roman" w:cs="Times New Roman"/>
          <w:b/>
          <w:sz w:val="28"/>
          <w:szCs w:val="28"/>
          <w:lang w:val="kk-KZ" w:eastAsia="ko-KR"/>
        </w:rPr>
      </w:pPr>
    </w:p>
    <w:p w:rsidR="00A53604" w:rsidRDefault="00A53604" w:rsidP="007F5FA7">
      <w:pPr>
        <w:spacing w:after="0" w:line="240" w:lineRule="auto"/>
        <w:ind w:left="567"/>
        <w:jc w:val="center"/>
        <w:rPr>
          <w:rFonts w:ascii="Times New Roman" w:eastAsia="SimSun" w:hAnsi="Times New Roman" w:cs="Times New Roman"/>
          <w:b/>
          <w:sz w:val="28"/>
          <w:szCs w:val="28"/>
          <w:lang w:val="kk-KZ" w:eastAsia="ko-KR"/>
        </w:rPr>
      </w:pPr>
    </w:p>
    <w:p w:rsidR="007F5FA7" w:rsidRPr="007F5FA7" w:rsidRDefault="007F5FA7" w:rsidP="007F5FA7">
      <w:pPr>
        <w:spacing w:after="0" w:line="240" w:lineRule="auto"/>
        <w:ind w:left="567"/>
        <w:jc w:val="center"/>
        <w:rPr>
          <w:rFonts w:ascii="Times New Roman" w:eastAsia="SimSun" w:hAnsi="Times New Roman" w:cs="Times New Roman"/>
          <w:b/>
          <w:sz w:val="28"/>
          <w:szCs w:val="28"/>
          <w:lang w:val="kk-KZ" w:eastAsia="ko-KR"/>
        </w:rPr>
      </w:pPr>
      <w:r w:rsidRPr="007F5FA7">
        <w:rPr>
          <w:rFonts w:ascii="Times New Roman" w:hAnsi="Times New Roman" w:cs="Times New Roman"/>
          <w:noProof/>
          <w:sz w:val="28"/>
          <w:szCs w:val="28"/>
          <w:lang w:eastAsia="ru-RU"/>
        </w:rPr>
        <mc:AlternateContent>
          <mc:Choice Requires="wps">
            <w:drawing>
              <wp:anchor distT="0" distB="0" distL="114300" distR="114300" simplePos="0" relativeHeight="251660288" behindDoc="0" locked="0" layoutInCell="1" allowOverlap="1" wp14:anchorId="3799054F" wp14:editId="046D6F7C">
                <wp:simplePos x="0" y="0"/>
                <wp:positionH relativeFrom="column">
                  <wp:posOffset>2750820</wp:posOffset>
                </wp:positionH>
                <wp:positionV relativeFrom="paragraph">
                  <wp:posOffset>142240</wp:posOffset>
                </wp:positionV>
                <wp:extent cx="506730" cy="289560"/>
                <wp:effectExtent l="0" t="0" r="7620" b="0"/>
                <wp:wrapNone/>
                <wp:docPr id="24" name="Прямоугольник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6730" cy="2895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4" o:spid="_x0000_s1026" style="position:absolute;margin-left:216.6pt;margin-top:11.2pt;width:39.9pt;height:22.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" stroked="f"/>
            </w:pict>
          </mc:Fallback>
        </mc:AlternateContent>
      </w:r>
    </w:p>
    <w:p w:rsidR="007F5FA7" w:rsidRPr="007F5FA7" w:rsidRDefault="007F5FA7" w:rsidP="007F5FA7">
      <w:pPr>
        <w:spacing w:after="0" w:line="240" w:lineRule="auto"/>
        <w:ind w:left="567"/>
        <w:jc w:val="center"/>
        <w:rPr>
          <w:rFonts w:ascii="Times New Roman" w:eastAsia="SimSun" w:hAnsi="Times New Roman" w:cs="Times New Roman"/>
          <w:b/>
          <w:sz w:val="28"/>
          <w:szCs w:val="28"/>
          <w:lang w:val="kk-KZ" w:eastAsia="ko-KR"/>
        </w:rPr>
      </w:pPr>
    </w:p>
    <w:p w:rsidR="007F5FA7" w:rsidRPr="007F5FA7" w:rsidRDefault="007F5FA7" w:rsidP="007F5FA7">
      <w:pPr>
        <w:spacing w:after="0" w:line="240" w:lineRule="auto"/>
        <w:ind w:left="567"/>
        <w:jc w:val="center"/>
        <w:rPr>
          <w:rFonts w:ascii="Times New Roman" w:eastAsia="SimSun" w:hAnsi="Times New Roman" w:cs="Times New Roman"/>
          <w:b/>
          <w:sz w:val="28"/>
          <w:szCs w:val="28"/>
          <w:lang w:val="kk-KZ" w:eastAsia="ko-KR"/>
        </w:rPr>
      </w:pPr>
      <w:r w:rsidRPr="007F5FA7">
        <w:rPr>
          <w:rFonts w:ascii="Times New Roman" w:eastAsia="SimSun" w:hAnsi="Times New Roman" w:cs="Times New Roman"/>
          <w:b/>
          <w:sz w:val="28"/>
          <w:szCs w:val="28"/>
          <w:lang w:val="kk-KZ" w:eastAsia="ko-KR"/>
        </w:rPr>
        <w:lastRenderedPageBreak/>
        <w:t>МАЗМҰНЫ</w:t>
      </w:r>
    </w:p>
    <w:p w:rsidR="007F5FA7" w:rsidRPr="007F5FA7" w:rsidRDefault="007F5FA7" w:rsidP="007F5FA7">
      <w:pPr>
        <w:spacing w:after="0" w:line="240" w:lineRule="auto"/>
        <w:ind w:left="567"/>
        <w:jc w:val="center"/>
        <w:rPr>
          <w:rFonts w:ascii="Times New Roman" w:eastAsia="SimSun" w:hAnsi="Times New Roman" w:cs="Times New Roman"/>
          <w:sz w:val="28"/>
          <w:szCs w:val="28"/>
          <w:lang w:val="kk-KZ" w:eastAsia="ko-KR"/>
        </w:rPr>
      </w:pP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kk-KZ" w:eastAsia="ru-RU"/>
        </w:rPr>
      </w:pPr>
      <w:r w:rsidRPr="007F5FA7">
        <w:rPr>
          <w:rFonts w:ascii="Times New Roman" w:eastAsia="Times New Roman" w:hAnsi="Times New Roman" w:cs="Times New Roman"/>
          <w:sz w:val="28"/>
          <w:szCs w:val="28"/>
          <w:lang w:val="kk-KZ" w:eastAsia="ru-RU"/>
        </w:rPr>
        <w:t>Кіріспе……………………………………...………………………………………6</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kk-KZ" w:eastAsia="ru-RU"/>
        </w:rPr>
      </w:pPr>
      <w:r w:rsidRPr="007F5FA7">
        <w:rPr>
          <w:rFonts w:ascii="Times New Roman" w:eastAsia="Times New Roman" w:hAnsi="Times New Roman" w:cs="Times New Roman"/>
          <w:sz w:val="28"/>
          <w:szCs w:val="28"/>
          <w:lang w:val="kk-KZ" w:eastAsia="ru-RU"/>
        </w:rPr>
        <w:t>МОДУЛЬ 1. Ұйымдастыру мәдениеті тұжырымдамасын айқындау және көшбасшылықпен байланыс</w:t>
      </w:r>
      <w:r w:rsidR="00857F71">
        <w:rPr>
          <w:rFonts w:ascii="Times New Roman" w:eastAsia="Times New Roman" w:hAnsi="Times New Roman" w:cs="Times New Roman"/>
          <w:sz w:val="28"/>
          <w:szCs w:val="28"/>
          <w:lang w:val="kk-KZ" w:eastAsia="ru-RU"/>
        </w:rPr>
        <w:t>...................................................................................7</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kk-KZ" w:eastAsia="ru-RU"/>
        </w:rPr>
      </w:pPr>
      <w:r w:rsidRPr="007F5FA7">
        <w:rPr>
          <w:rFonts w:ascii="Times New Roman" w:eastAsia="Times New Roman" w:hAnsi="Times New Roman" w:cs="Times New Roman"/>
          <w:sz w:val="28"/>
          <w:szCs w:val="28"/>
          <w:lang w:val="kk-KZ" w:eastAsia="ru-RU"/>
        </w:rPr>
        <w:t>Дәріс 1. Ұйымдастыру мәдениеті туралы теориялық көзқарас:</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kk-KZ" w:eastAsia="ru-RU"/>
        </w:rPr>
      </w:pPr>
      <w:r w:rsidRPr="007F5FA7">
        <w:rPr>
          <w:rFonts w:ascii="Times New Roman" w:eastAsia="Times New Roman" w:hAnsi="Times New Roman" w:cs="Times New Roman"/>
          <w:sz w:val="28"/>
          <w:szCs w:val="28"/>
          <w:lang w:val="kk-KZ" w:eastAsia="ru-RU"/>
        </w:rPr>
        <w:t>түсініктер, мазмұны, қызметтері және түрлері...........................................</w:t>
      </w:r>
      <w:r w:rsidR="00857F71">
        <w:rPr>
          <w:rFonts w:ascii="Times New Roman" w:eastAsia="Times New Roman" w:hAnsi="Times New Roman" w:cs="Times New Roman"/>
          <w:sz w:val="28"/>
          <w:szCs w:val="28"/>
          <w:lang w:val="kk-KZ" w:eastAsia="ru-RU"/>
        </w:rPr>
        <w:t>..........7</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kk-KZ" w:eastAsia="ru-RU"/>
        </w:rPr>
      </w:pPr>
      <w:r w:rsidRPr="007F5FA7">
        <w:rPr>
          <w:rFonts w:ascii="Times New Roman" w:eastAsia="Times New Roman" w:hAnsi="Times New Roman" w:cs="Times New Roman"/>
          <w:sz w:val="28"/>
          <w:szCs w:val="28"/>
          <w:lang w:val="kk-KZ" w:eastAsia="ru-RU"/>
        </w:rPr>
        <w:t>Дәріс 2. Ұйымдастыру мәдениеттерінің типологиясы ..............................</w:t>
      </w:r>
      <w:r w:rsidR="00857F71">
        <w:rPr>
          <w:rFonts w:ascii="Times New Roman" w:eastAsia="Times New Roman" w:hAnsi="Times New Roman" w:cs="Times New Roman"/>
          <w:sz w:val="28"/>
          <w:szCs w:val="28"/>
          <w:lang w:val="kk-KZ" w:eastAsia="ru-RU"/>
        </w:rPr>
        <w:t>.......19</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kk-KZ" w:eastAsia="ru-RU"/>
        </w:rPr>
      </w:pPr>
      <w:r w:rsidRPr="007F5FA7">
        <w:rPr>
          <w:rFonts w:ascii="Times New Roman" w:eastAsia="Times New Roman" w:hAnsi="Times New Roman" w:cs="Times New Roman"/>
          <w:sz w:val="28"/>
          <w:szCs w:val="28"/>
          <w:lang w:val="kk-KZ" w:eastAsia="ru-RU"/>
        </w:rPr>
        <w:t>Дәріс 3. Ұйымдастыру мәдениетін басқару: ұйымдастыру мәдениетін қалыптастыру...............................................................................</w:t>
      </w:r>
      <w:r w:rsidR="00857F71">
        <w:rPr>
          <w:rFonts w:ascii="Times New Roman" w:eastAsia="Times New Roman" w:hAnsi="Times New Roman" w:cs="Times New Roman"/>
          <w:sz w:val="28"/>
          <w:szCs w:val="28"/>
          <w:lang w:val="kk-KZ" w:eastAsia="ru-RU"/>
        </w:rPr>
        <w:t>..........................31</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kk-KZ" w:eastAsia="ru-RU"/>
        </w:rPr>
      </w:pPr>
      <w:r w:rsidRPr="007F5FA7">
        <w:rPr>
          <w:rFonts w:ascii="Times New Roman" w:eastAsia="Times New Roman" w:hAnsi="Times New Roman" w:cs="Times New Roman"/>
          <w:sz w:val="28"/>
          <w:szCs w:val="28"/>
          <w:lang w:val="kk-KZ" w:eastAsia="ru-RU"/>
        </w:rPr>
        <w:t>Дәріс 4. Ұйымдастыру мәдениетін басқару: ұйымдастыру мәдениетін қолдау</w:t>
      </w:r>
      <w:r w:rsidR="00857F71">
        <w:rPr>
          <w:rFonts w:ascii="Times New Roman" w:eastAsia="Times New Roman" w:hAnsi="Times New Roman" w:cs="Times New Roman"/>
          <w:sz w:val="28"/>
          <w:szCs w:val="28"/>
          <w:lang w:val="kk-KZ" w:eastAsia="ru-RU"/>
        </w:rPr>
        <w:t>...................................................................................................................</w:t>
      </w:r>
      <w:r w:rsidRPr="007F5FA7">
        <w:rPr>
          <w:rFonts w:ascii="Times New Roman" w:eastAsia="Times New Roman" w:hAnsi="Times New Roman" w:cs="Times New Roman"/>
          <w:sz w:val="28"/>
          <w:szCs w:val="28"/>
          <w:lang w:val="kk-KZ" w:eastAsia="ru-RU"/>
        </w:rPr>
        <w:t>..</w:t>
      </w:r>
      <w:r w:rsidR="00857F71">
        <w:rPr>
          <w:rFonts w:ascii="Times New Roman" w:eastAsia="Times New Roman" w:hAnsi="Times New Roman" w:cs="Times New Roman"/>
          <w:sz w:val="28"/>
          <w:szCs w:val="28"/>
          <w:lang w:val="kk-KZ" w:eastAsia="ru-RU"/>
        </w:rPr>
        <w:t>38</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kk-KZ" w:eastAsia="ru-RU"/>
        </w:rPr>
      </w:pPr>
      <w:r w:rsidRPr="007F5FA7">
        <w:rPr>
          <w:rFonts w:ascii="Times New Roman" w:eastAsia="Times New Roman" w:hAnsi="Times New Roman" w:cs="Times New Roman"/>
          <w:sz w:val="28"/>
          <w:szCs w:val="28"/>
          <w:lang w:val="kk-KZ" w:eastAsia="ru-RU"/>
        </w:rPr>
        <w:t>Дәріс 5. Ұйымдастыру мәдениетін басқару: ұйымдастыру мәдениетінің өзгерісі………………………………………………………........</w:t>
      </w:r>
      <w:r w:rsidR="00857F71">
        <w:rPr>
          <w:rFonts w:ascii="Times New Roman" w:eastAsia="Times New Roman" w:hAnsi="Times New Roman" w:cs="Times New Roman"/>
          <w:sz w:val="28"/>
          <w:szCs w:val="28"/>
          <w:lang w:val="kk-KZ" w:eastAsia="ru-RU"/>
        </w:rPr>
        <w:t>........................43</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kk-KZ" w:eastAsia="ru-RU"/>
        </w:rPr>
      </w:pPr>
      <w:r w:rsidRPr="007F5FA7">
        <w:rPr>
          <w:rFonts w:ascii="Times New Roman" w:eastAsia="Times New Roman" w:hAnsi="Times New Roman" w:cs="Times New Roman"/>
          <w:sz w:val="28"/>
          <w:szCs w:val="28"/>
          <w:lang w:val="kk-KZ" w:eastAsia="ru-RU"/>
        </w:rPr>
        <w:t>Дәріс 6. Ұйымдастыру мәдениетін басқару: ұйымдастыру мәдениетінің диагностикасы…………………………………………………………………</w:t>
      </w:r>
      <w:r w:rsidR="00857F71">
        <w:rPr>
          <w:rFonts w:ascii="Times New Roman" w:eastAsia="Times New Roman" w:hAnsi="Times New Roman" w:cs="Times New Roman"/>
          <w:sz w:val="28"/>
          <w:szCs w:val="28"/>
          <w:lang w:val="kk-KZ" w:eastAsia="ru-RU"/>
        </w:rPr>
        <w:t>...49</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kk-KZ" w:eastAsia="ru-RU"/>
        </w:rPr>
      </w:pPr>
      <w:r w:rsidRPr="007F5FA7">
        <w:rPr>
          <w:rFonts w:ascii="Times New Roman" w:eastAsia="Times New Roman" w:hAnsi="Times New Roman" w:cs="Times New Roman"/>
          <w:sz w:val="28"/>
          <w:szCs w:val="28"/>
          <w:lang w:val="kk-KZ" w:eastAsia="ru-RU"/>
        </w:rPr>
        <w:t>Дәріс 7</w:t>
      </w:r>
      <w:r w:rsidRPr="007F5FA7">
        <w:rPr>
          <w:rFonts w:ascii="Courier New" w:eastAsia="Times New Roman" w:hAnsi="Courier New" w:cs="Courier New"/>
          <w:sz w:val="28"/>
          <w:szCs w:val="28"/>
          <w:lang w:val="kk-KZ" w:eastAsia="ru-RU"/>
        </w:rPr>
        <w:t xml:space="preserve"> </w:t>
      </w:r>
      <w:r w:rsidRPr="007F5FA7">
        <w:rPr>
          <w:rFonts w:ascii="Times New Roman" w:eastAsia="Times New Roman" w:hAnsi="Times New Roman" w:cs="Times New Roman"/>
          <w:sz w:val="28"/>
          <w:szCs w:val="28"/>
          <w:lang w:val="kk-KZ" w:eastAsia="ru-RU"/>
        </w:rPr>
        <w:t>Ұйымдастыру мәдениеттің ұйымдастырушылық тиімділік пен бәсекеге қабілеттілікке әсері……………………………………….......</w:t>
      </w:r>
      <w:r w:rsidR="00857F71">
        <w:rPr>
          <w:rFonts w:ascii="Times New Roman" w:eastAsia="Times New Roman" w:hAnsi="Times New Roman" w:cs="Times New Roman"/>
          <w:sz w:val="28"/>
          <w:szCs w:val="28"/>
          <w:lang w:val="kk-KZ" w:eastAsia="ru-RU"/>
        </w:rPr>
        <w:t>.............56</w:t>
      </w:r>
    </w:p>
    <w:p w:rsidR="007F5FA7" w:rsidRPr="007F5FA7" w:rsidRDefault="007F5FA7" w:rsidP="007F5FA7">
      <w:pPr>
        <w:tabs>
          <w:tab w:val="left" w:pos="9214"/>
        </w:tabs>
        <w:spacing w:after="0" w:line="240" w:lineRule="auto"/>
        <w:ind w:left="567"/>
        <w:rPr>
          <w:rFonts w:ascii="Times New Roman" w:eastAsiaTheme="minorEastAsia" w:hAnsi="Times New Roman" w:cs="Times New Roman"/>
          <w:sz w:val="28"/>
          <w:szCs w:val="28"/>
          <w:lang w:val="kk-KZ" w:eastAsia="ru-RU"/>
        </w:rPr>
      </w:pP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kk-KZ" w:eastAsia="ru-RU"/>
        </w:rPr>
      </w:pPr>
      <w:r w:rsidRPr="007F5FA7">
        <w:rPr>
          <w:rFonts w:ascii="Times New Roman" w:eastAsia="Times New Roman" w:hAnsi="Times New Roman" w:cs="Times New Roman"/>
          <w:sz w:val="28"/>
          <w:szCs w:val="28"/>
          <w:lang w:val="kk-KZ" w:eastAsia="ru-RU"/>
        </w:rPr>
        <w:t>МОДУЛЬ 2. ҰЙЫМДЫ ҚАЛЫПТАСТЫРУДАҒЫ КӨШБАСШЫНЫҢ РӨЛІ ЖӘНЕ БИЗНЕСТІ ҚҰҚЫҚТЫҚ ҚОЛДАУ</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kk-KZ" w:eastAsia="ru-RU"/>
        </w:rPr>
      </w:pPr>
      <w:r w:rsidRPr="007F5FA7">
        <w:rPr>
          <w:rFonts w:ascii="Times New Roman" w:eastAsia="Times New Roman" w:hAnsi="Times New Roman" w:cs="Times New Roman"/>
          <w:sz w:val="28"/>
          <w:szCs w:val="28"/>
          <w:lang w:val="kk-KZ" w:eastAsia="ru-RU"/>
        </w:rPr>
        <w:t>Дәріс 8 Ұйымдастыру мәдениетін құрудағы басшылықтың рөлі</w:t>
      </w:r>
      <w:r w:rsidR="00857F71">
        <w:rPr>
          <w:rFonts w:ascii="Times New Roman" w:eastAsia="Times New Roman" w:hAnsi="Times New Roman" w:cs="Times New Roman"/>
          <w:sz w:val="28"/>
          <w:szCs w:val="28"/>
          <w:lang w:val="kk-KZ" w:eastAsia="ru-RU"/>
        </w:rPr>
        <w:t>.....................64</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kk-KZ" w:eastAsia="ru-RU"/>
        </w:rPr>
      </w:pPr>
      <w:r w:rsidRPr="007F5FA7">
        <w:rPr>
          <w:rFonts w:ascii="Times New Roman" w:eastAsia="Times New Roman" w:hAnsi="Times New Roman" w:cs="Times New Roman"/>
          <w:sz w:val="28"/>
          <w:szCs w:val="28"/>
          <w:lang w:val="kk-KZ" w:eastAsia="ru-RU"/>
        </w:rPr>
        <w:t>Дәріс 9. Оқыту мәдениеті. Тұрақтылық, оқыту және өзгерістер арасындағы қайшылықтарды басқару………………………………………………...........</w:t>
      </w:r>
      <w:r w:rsidR="00857F71">
        <w:rPr>
          <w:rFonts w:ascii="Times New Roman" w:eastAsia="Times New Roman" w:hAnsi="Times New Roman" w:cs="Times New Roman"/>
          <w:sz w:val="28"/>
          <w:szCs w:val="28"/>
          <w:lang w:val="kk-KZ" w:eastAsia="ru-RU"/>
        </w:rPr>
        <w:t>...71</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kk-KZ" w:eastAsia="ru-RU"/>
        </w:rPr>
      </w:pPr>
      <w:r w:rsidRPr="007F5FA7">
        <w:rPr>
          <w:rFonts w:ascii="Times New Roman" w:eastAsia="Times New Roman" w:hAnsi="Times New Roman" w:cs="Times New Roman"/>
          <w:sz w:val="28"/>
          <w:szCs w:val="28"/>
          <w:lang w:val="kk-KZ" w:eastAsia="ru-RU"/>
        </w:rPr>
        <w:t>Дәріс 10. Бизнес-ортаны болжау және оның фирма қызметінде қолдану......</w:t>
      </w:r>
      <w:r w:rsidR="00857F71">
        <w:rPr>
          <w:rFonts w:ascii="Times New Roman" w:eastAsia="Times New Roman" w:hAnsi="Times New Roman" w:cs="Times New Roman"/>
          <w:sz w:val="28"/>
          <w:szCs w:val="28"/>
          <w:lang w:val="kk-KZ" w:eastAsia="ru-RU"/>
        </w:rPr>
        <w:t>.75</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kk-KZ" w:eastAsia="ru-RU"/>
        </w:rPr>
      </w:pPr>
      <w:r w:rsidRPr="007F5FA7">
        <w:rPr>
          <w:rFonts w:ascii="Times New Roman" w:eastAsia="Times New Roman" w:hAnsi="Times New Roman" w:cs="Times New Roman"/>
          <w:sz w:val="28"/>
          <w:szCs w:val="28"/>
          <w:lang w:val="kk-KZ" w:eastAsia="ru-RU"/>
        </w:rPr>
        <w:t>Дәріс 11. Кәсіпкерлік қызметті құқықтық реттеу ……</w:t>
      </w:r>
      <w:r w:rsidR="00857F71">
        <w:rPr>
          <w:rFonts w:ascii="Times New Roman" w:eastAsia="Times New Roman" w:hAnsi="Times New Roman" w:cs="Times New Roman"/>
          <w:sz w:val="28"/>
          <w:szCs w:val="28"/>
          <w:lang w:val="kk-KZ" w:eastAsia="ru-RU"/>
        </w:rPr>
        <w:t>……….........................87</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kk-KZ" w:eastAsia="ru-RU"/>
        </w:rPr>
      </w:pPr>
      <w:r w:rsidRPr="007F5FA7">
        <w:rPr>
          <w:rFonts w:ascii="Times New Roman" w:eastAsia="Times New Roman" w:hAnsi="Times New Roman" w:cs="Times New Roman"/>
          <w:sz w:val="28"/>
          <w:szCs w:val="28"/>
          <w:lang w:val="kk-KZ" w:eastAsia="ru-RU"/>
        </w:rPr>
        <w:t>Дәріс 12</w:t>
      </w:r>
      <w:r w:rsidRPr="007F5FA7">
        <w:rPr>
          <w:rFonts w:ascii="Times New Roman" w:eastAsia="Calibri" w:hAnsi="Times New Roman" w:cs="Times New Roman"/>
          <w:bCs/>
          <w:sz w:val="28"/>
          <w:szCs w:val="28"/>
          <w:lang w:val="kk-KZ" w:eastAsia="ru-RU"/>
        </w:rPr>
        <w:t xml:space="preserve"> Кәсіпкерлік қызметтегі азаматтық-құқықтық шарт...........................</w:t>
      </w:r>
      <w:r w:rsidR="00857F71">
        <w:rPr>
          <w:rFonts w:ascii="Times New Roman" w:eastAsia="Calibri" w:hAnsi="Times New Roman" w:cs="Times New Roman"/>
          <w:bCs/>
          <w:sz w:val="28"/>
          <w:szCs w:val="28"/>
          <w:lang w:val="kk-KZ" w:eastAsia="ru-RU"/>
        </w:rPr>
        <w:t>93</w:t>
      </w:r>
    </w:p>
    <w:p w:rsidR="007F5FA7" w:rsidRPr="007F5FA7" w:rsidRDefault="007F5FA7" w:rsidP="007F5FA7">
      <w:pPr>
        <w:tabs>
          <w:tab w:val="left" w:pos="9214"/>
        </w:tabs>
        <w:spacing w:after="0" w:line="240" w:lineRule="auto"/>
        <w:rPr>
          <w:rFonts w:ascii="Times New Roman" w:eastAsia="Times New Roman" w:hAnsi="Times New Roman" w:cs="Times New Roman"/>
          <w:sz w:val="28"/>
          <w:szCs w:val="28"/>
          <w:lang w:val="kk-KZ" w:eastAsia="ru-RU"/>
        </w:rPr>
      </w:pPr>
      <w:r w:rsidRPr="007F5FA7">
        <w:rPr>
          <w:rFonts w:ascii="Times New Roman" w:eastAsiaTheme="minorEastAsia" w:hAnsi="Times New Roman" w:cs="Times New Roman"/>
          <w:sz w:val="28"/>
          <w:szCs w:val="28"/>
          <w:lang w:val="kk-KZ" w:eastAsia="ru-RU"/>
        </w:rPr>
        <w:t>Дәріс 13</w:t>
      </w:r>
      <w:r w:rsidRPr="007F5FA7">
        <w:rPr>
          <w:rFonts w:ascii="Times New Roman" w:eastAsia="Calibri" w:hAnsi="Times New Roman" w:cs="Times New Roman"/>
          <w:sz w:val="28"/>
          <w:szCs w:val="28"/>
          <w:lang w:val="kk-KZ" w:eastAsia="ru-RU"/>
        </w:rPr>
        <w:t xml:space="preserve"> Монополистік іс әрекеттің бәсекелестікті қолдау мен қарсы іс қимылдың құқықтық шаралары........................................................................</w:t>
      </w:r>
      <w:r w:rsidR="00857F71">
        <w:rPr>
          <w:rFonts w:ascii="Times New Roman" w:eastAsia="Calibri" w:hAnsi="Times New Roman" w:cs="Times New Roman"/>
          <w:sz w:val="28"/>
          <w:szCs w:val="28"/>
          <w:lang w:val="kk-KZ" w:eastAsia="ru-RU"/>
        </w:rPr>
        <w:t>..97</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kk-KZ" w:eastAsia="ru-RU"/>
        </w:rPr>
      </w:pPr>
      <w:r w:rsidRPr="007F5FA7">
        <w:rPr>
          <w:rFonts w:ascii="Times New Roman" w:eastAsia="Times New Roman" w:hAnsi="Times New Roman" w:cs="Times New Roman"/>
          <w:sz w:val="28"/>
          <w:szCs w:val="28"/>
          <w:lang w:val="kk-KZ" w:eastAsia="ru-RU"/>
        </w:rPr>
        <w:t>Дәріс 14. Экономикалық дәрменсіздікті құ</w:t>
      </w:r>
      <w:r w:rsidR="00857F71">
        <w:rPr>
          <w:rFonts w:ascii="Times New Roman" w:eastAsia="Times New Roman" w:hAnsi="Times New Roman" w:cs="Times New Roman"/>
          <w:sz w:val="28"/>
          <w:szCs w:val="28"/>
          <w:lang w:val="kk-KZ" w:eastAsia="ru-RU"/>
        </w:rPr>
        <w:t>қықтық реттеу…………….........107</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kk-KZ" w:eastAsia="ru-RU"/>
        </w:rPr>
      </w:pPr>
      <w:r w:rsidRPr="007F5FA7">
        <w:rPr>
          <w:rFonts w:ascii="Times New Roman" w:eastAsia="Times New Roman" w:hAnsi="Times New Roman" w:cs="Times New Roman"/>
          <w:sz w:val="28"/>
          <w:szCs w:val="28"/>
          <w:lang w:val="kk-KZ" w:eastAsia="ru-RU"/>
        </w:rPr>
        <w:t>Дәріс 15</w:t>
      </w:r>
      <w:r w:rsidRPr="007F5FA7">
        <w:rPr>
          <w:rFonts w:ascii="Times New Roman" w:eastAsia="Calibri" w:hAnsi="Times New Roman" w:cs="Times New Roman"/>
          <w:bCs/>
          <w:sz w:val="28"/>
          <w:szCs w:val="28"/>
          <w:lang w:val="kk-KZ" w:eastAsia="ru-RU"/>
        </w:rPr>
        <w:t xml:space="preserve"> Кәсіпкерлік қызметті құқықтық реттеудің даму үрдістері мен перспективалары ………………………………….................</w:t>
      </w:r>
      <w:r w:rsidR="00857F71">
        <w:rPr>
          <w:rFonts w:ascii="Times New Roman" w:eastAsia="Calibri" w:hAnsi="Times New Roman" w:cs="Times New Roman"/>
          <w:bCs/>
          <w:sz w:val="28"/>
          <w:szCs w:val="28"/>
          <w:lang w:val="kk-KZ" w:eastAsia="ru-RU"/>
        </w:rPr>
        <w:t>...........................121</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kk-KZ" w:eastAsia="ru-RU"/>
        </w:rPr>
      </w:pPr>
      <w:r w:rsidRPr="007F5FA7">
        <w:rPr>
          <w:rFonts w:ascii="Times New Roman" w:eastAsia="Times New Roman" w:hAnsi="Times New Roman" w:cs="Times New Roman"/>
          <w:sz w:val="28"/>
          <w:szCs w:val="28"/>
          <w:lang w:val="kk-KZ" w:eastAsia="ru-RU"/>
        </w:rPr>
        <w:t>Әдебиет ……………………………………</w:t>
      </w:r>
      <w:r w:rsidR="00857F71">
        <w:rPr>
          <w:rFonts w:ascii="Times New Roman" w:eastAsia="Times New Roman" w:hAnsi="Times New Roman" w:cs="Times New Roman"/>
          <w:sz w:val="28"/>
          <w:szCs w:val="28"/>
          <w:lang w:val="kk-KZ" w:eastAsia="ru-RU"/>
        </w:rPr>
        <w:t>…………………………...............143</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kk-KZ" w:eastAsia="ru-RU"/>
        </w:rPr>
      </w:pPr>
    </w:p>
    <w:p w:rsidR="007F5FA7" w:rsidRPr="007F5FA7" w:rsidRDefault="007F5FA7" w:rsidP="007F5FA7">
      <w:pPr>
        <w:widowControl w:val="0"/>
        <w:tabs>
          <w:tab w:val="left" w:pos="284"/>
        </w:tabs>
        <w:autoSpaceDE w:val="0"/>
        <w:autoSpaceDN w:val="0"/>
        <w:spacing w:after="0" w:line="240" w:lineRule="auto"/>
        <w:ind w:left="567"/>
        <w:rPr>
          <w:rFonts w:ascii="Times New Roman" w:eastAsiaTheme="minorEastAsia" w:hAnsi="Times New Roman" w:cs="Times New Roman"/>
          <w:b/>
          <w:sz w:val="28"/>
          <w:szCs w:val="28"/>
          <w:lang w:val="kk-KZ" w:eastAsia="ru-RU"/>
        </w:rPr>
      </w:pPr>
    </w:p>
    <w:p w:rsidR="007F5FA7" w:rsidRPr="007F5FA7" w:rsidRDefault="007F5FA7" w:rsidP="007F5FA7">
      <w:pPr>
        <w:tabs>
          <w:tab w:val="left" w:pos="9214"/>
        </w:tabs>
        <w:autoSpaceDE w:val="0"/>
        <w:autoSpaceDN w:val="0"/>
        <w:adjustRightInd w:val="0"/>
        <w:spacing w:after="0" w:line="240" w:lineRule="auto"/>
        <w:ind w:left="567"/>
        <w:rPr>
          <w:rFonts w:ascii="Times New Roman" w:eastAsia="Times New Roman" w:hAnsi="Times New Roman" w:cs="Times New Roman"/>
          <w:b/>
          <w:sz w:val="28"/>
          <w:szCs w:val="28"/>
          <w:lang w:val="kk-KZ" w:eastAsia="ru-RU"/>
        </w:rPr>
      </w:pPr>
    </w:p>
    <w:p w:rsidR="007F5FA7" w:rsidRPr="007F5FA7" w:rsidRDefault="007F5FA7" w:rsidP="007F5FA7">
      <w:pPr>
        <w:tabs>
          <w:tab w:val="left" w:pos="9214"/>
        </w:tabs>
        <w:autoSpaceDE w:val="0"/>
        <w:autoSpaceDN w:val="0"/>
        <w:adjustRightInd w:val="0"/>
        <w:spacing w:after="0" w:line="240" w:lineRule="auto"/>
        <w:ind w:left="567"/>
        <w:rPr>
          <w:rFonts w:ascii="Times New Roman" w:eastAsia="Times New Roman" w:hAnsi="Times New Roman" w:cs="Times New Roman"/>
          <w:b/>
          <w:sz w:val="28"/>
          <w:szCs w:val="28"/>
          <w:lang w:val="kk-KZ" w:eastAsia="ru-RU"/>
        </w:rPr>
      </w:pP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6"/>
          <w:szCs w:val="26"/>
          <w:lang w:val="kk-KZ" w:eastAsia="ru-RU"/>
        </w:rPr>
      </w:pPr>
      <w:r w:rsidRPr="007F5FA7">
        <w:rPr>
          <w:rFonts w:ascii="Times New Roman" w:eastAsia="SimSun" w:hAnsi="Times New Roman" w:cs="Times New Roman"/>
          <w:b/>
          <w:sz w:val="28"/>
          <w:szCs w:val="28"/>
          <w:lang w:val="kk-KZ" w:eastAsia="ru-RU"/>
        </w:rPr>
        <w:br w:type="page"/>
      </w:r>
      <w:r w:rsidRPr="007F5FA7">
        <w:rPr>
          <w:rFonts w:ascii="Times New Roman" w:eastAsia="Times New Roman" w:hAnsi="Times New Roman" w:cs="Times New Roman"/>
          <w:sz w:val="26"/>
          <w:szCs w:val="26"/>
          <w:lang w:val="kk-KZ" w:eastAsia="ru-RU"/>
        </w:rPr>
        <w:lastRenderedPageBreak/>
        <w:t>Кіріспе</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6"/>
          <w:szCs w:val="26"/>
          <w:lang w:val="kk-KZ" w:eastAsia="ru-RU"/>
        </w:rPr>
      </w:pP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6"/>
          <w:szCs w:val="26"/>
          <w:lang w:val="kk-KZ" w:eastAsia="ru-RU"/>
        </w:rPr>
      </w:pPr>
      <w:r w:rsidRPr="007F5FA7">
        <w:rPr>
          <w:rFonts w:ascii="Times New Roman" w:eastAsia="Times New Roman" w:hAnsi="Times New Roman" w:cs="Times New Roman"/>
          <w:sz w:val="26"/>
          <w:szCs w:val="26"/>
          <w:lang w:val="kk-KZ" w:eastAsia="ru-RU"/>
        </w:rPr>
        <w:tab/>
        <w:t>Мәдени талдау ұйымдар ішіндегі субмәдени динамикасын ашады. Мәдениетке деген қызығушылықтың артуының негізгі себебі, бұл ұғым ұйымдық деңгейлерді талдауда қолданыла бастады, сонымен қатар әртүрлі субмәдени және кәсіби топтардың өкілдерін біріктіретін ұйымдардың ішінде болып жатқан процестерді түсінуге көмектесті. Бұрын «қарым-қатынастағы ақаулар» немесе «ынтымақтастықтың жеткіліксіз деңгейі» деп есептелетін көптеген мәселелер қазір мәдениетаралық қарым-қатынастың дұрыс болмауының көрінісі болып саналады.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6"/>
          <w:szCs w:val="26"/>
          <w:lang w:val="kk-KZ" w:eastAsia="ru-RU"/>
        </w:rPr>
      </w:pPr>
      <w:r w:rsidRPr="007F5FA7">
        <w:rPr>
          <w:rFonts w:ascii="Times New Roman" w:eastAsia="Times New Roman" w:hAnsi="Times New Roman" w:cs="Times New Roman"/>
          <w:sz w:val="26"/>
          <w:szCs w:val="26"/>
          <w:lang w:val="kk-KZ" w:eastAsia="ru-RU"/>
        </w:rPr>
        <w:tab/>
        <w:t>Мысалы, қазіргі заманғы компаниялардың көпшілігі жаңа өнімдерді әзірлеу, өндіру және тұтынушыларға жеткізу процесін жылдамдатуға ұмтылады. Бұл компаниялар маркетинг, инжиниринг, өндіріс, тарату және сату командаларын үйлестіру жақсы ниеттен, жақсы ниеттен және кейбір басқарушылық ынталандырудан гөрі көп нәрсені талап етеді деген қорытындыға келеді. Қажетті интеграцияға қол жеткізу сонымен қатар осы функциялардың әрқайсысының субмәдениеттерінің сипаттамаларын және күрделі субмәдени кедергілердің болуына қарамастан қарым-қатынас пен өзара әрекеттесуге мүмкіндік беретін топаралық процестердің табиғатын түсінуді білдіреді.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6"/>
          <w:szCs w:val="26"/>
          <w:lang w:val="kk-KZ" w:eastAsia="ru-RU"/>
        </w:rPr>
      </w:pPr>
      <w:r w:rsidRPr="007F5FA7">
        <w:rPr>
          <w:rFonts w:ascii="Times New Roman" w:eastAsia="Times New Roman" w:hAnsi="Times New Roman" w:cs="Times New Roman"/>
          <w:sz w:val="26"/>
          <w:szCs w:val="26"/>
          <w:lang w:val="kk-KZ" w:eastAsia="ru-RU"/>
        </w:rPr>
        <w:tab/>
        <w:t>Мәдени талдау ұлттық немесе этникалық шекарадан шығумен байланысты басқарушылық мәселелерді шешу кезінде қажет. Мәдениет түсінігі ұйымдағы субмәдениет құбылыстарын түсінуге ықпал етіп қана қоймай, сонымен бірге этносаралық және этносаралық өзара әрекеттестіктің жалпы мәселелерін талдау үшін де қолданыла бастады, өйткені барған сайын көбірек топтарда әртүрлі ұлттық-мәдени қауымдастықтармен жұмыс істеуге тура келеді. әртүрлі бірлескен кәсіпорындардың, стратегиялық альянстардың және бірлестіктердің шеңбері.Менеджерлер әрқашан осындай шекараларды ілгерілетудің қиындығын есте ұстаған, бірақ соңғы уақытқа дейін ғалымдар мен кеңесшілер мұндай қиындықтарды талдауға және шешуге мүмкіндік беретін тұжырымдамалар мен бағыттарды әзірлеген жоқ.</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6"/>
          <w:szCs w:val="26"/>
          <w:lang w:val="kk-KZ" w:eastAsia="ru-RU"/>
        </w:rPr>
      </w:pPr>
      <w:r w:rsidRPr="007F5FA7">
        <w:rPr>
          <w:rFonts w:ascii="Times New Roman" w:eastAsia="Times New Roman" w:hAnsi="Times New Roman" w:cs="Times New Roman"/>
          <w:sz w:val="26"/>
          <w:szCs w:val="26"/>
          <w:lang w:val="kk-KZ" w:eastAsia="ru-RU"/>
        </w:rPr>
        <w:tab/>
        <w:t>Ұйымдардың дамуы оқу, инновация, бейімделу ұғымдарымен және технологиялық, әлеуметтік, экономикалық және саяси өзгерістердің жеделдеу үдерісіне байланысты қайта құруларды үнемі жүзеге асырумен көбірек байланысты. Тұрақты өзгерістер жағдайында әлеуметтік жүйелерді тұрақтандырушы фактор ретінде мәдениетті басқару өте күрделі міндет болып табылады. Негізгі міндеттердің бірі - оқыту, бейімдеу, инновациялау және үнемі өзгеру таптырмас элементтер болып табылатын инновациялық мәдениет тұжырымдамасын дамыту.</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6"/>
          <w:szCs w:val="26"/>
          <w:lang w:val="kk-KZ" w:eastAsia="ru-RU"/>
        </w:rPr>
      </w:pPr>
      <w:r w:rsidRPr="007F5FA7">
        <w:rPr>
          <w:rFonts w:ascii="Times New Roman" w:eastAsia="Times New Roman" w:hAnsi="Times New Roman" w:cs="Times New Roman"/>
          <w:sz w:val="26"/>
          <w:szCs w:val="26"/>
          <w:lang w:val="kk-KZ" w:eastAsia="ru-RU"/>
        </w:rPr>
        <w:tab/>
        <w:t>Менеджерлер немесе көшбасшылар, менеджерлерден айырмашылығы, мәдениетті жасайды және өзгертеді. Мәдениетті құру, оның эволюциясы және оны басқару – бұл кез келген ұйым немесе компания басшылығының шынайы міндеті.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6"/>
          <w:szCs w:val="26"/>
          <w:lang w:val="kk-KZ" w:eastAsia="ru-RU"/>
        </w:rPr>
      </w:pPr>
      <w:r w:rsidRPr="007F5FA7">
        <w:rPr>
          <w:rFonts w:ascii="Times New Roman" w:eastAsia="Times New Roman" w:hAnsi="Times New Roman" w:cs="Times New Roman"/>
          <w:sz w:val="26"/>
          <w:szCs w:val="26"/>
          <w:lang w:val="kk-KZ" w:eastAsia="ru-RU"/>
        </w:rPr>
        <w:t>Менеджерлер немесе көшбасшылар, менеджерлерден айырмашылығы, мәдениетті жасайды және өзгертеді. Мәдениетті құру, оның эволюциясы және оны басқару – бұл кез келген ұйым немесе компания басшылығының шынайы міндеті.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6"/>
          <w:szCs w:val="26"/>
          <w:lang w:val="kk-KZ" w:eastAsia="ru-RU"/>
        </w:rPr>
      </w:pPr>
      <w:r w:rsidRPr="007F5FA7">
        <w:rPr>
          <w:rFonts w:ascii="Times New Roman" w:eastAsia="Times New Roman" w:hAnsi="Times New Roman" w:cs="Times New Roman"/>
          <w:sz w:val="26"/>
          <w:szCs w:val="26"/>
          <w:lang w:val="kk-KZ" w:eastAsia="ru-RU"/>
        </w:rPr>
        <w:tab/>
        <w:t>Бағдарламаның мақсаты – магистранттардың осы қызметтің экономикалық және құқықтық негіздерін зерделеу арқылы ұйымдастырушылық мәдениет және көшбасшылық саласындағы теориялық білім, практикалық дағдыларды, сондай-ақ бизнестің құқықтық аспектілерін меңгеру.</w:t>
      </w:r>
    </w:p>
    <w:p w:rsidR="003D642D" w:rsidRPr="007F5FA7" w:rsidRDefault="003D642D" w:rsidP="007F5FA7">
      <w:pPr>
        <w:tabs>
          <w:tab w:val="left" w:pos="9214"/>
        </w:tabs>
        <w:spacing w:after="0" w:line="240" w:lineRule="auto"/>
        <w:jc w:val="both"/>
        <w:rPr>
          <w:rFonts w:ascii="Times New Roman" w:eastAsiaTheme="minorEastAsia" w:hAnsi="Times New Roman" w:cs="Times New Roman"/>
          <w:lang w:val="kk-KZ" w:eastAsia="ru-RU"/>
        </w:rPr>
      </w:pPr>
    </w:p>
    <w:p w:rsidR="007F5FA7" w:rsidRPr="007F5FA7" w:rsidRDefault="007F5FA7" w:rsidP="007F5FA7">
      <w:pPr>
        <w:tabs>
          <w:tab w:val="left" w:pos="9214"/>
        </w:tabs>
        <w:spacing w:after="0" w:line="240" w:lineRule="auto"/>
        <w:ind w:left="567"/>
        <w:jc w:val="both"/>
        <w:rPr>
          <w:rFonts w:ascii="Times New Roman" w:eastAsiaTheme="minorEastAsia" w:hAnsi="Times New Roman" w:cs="Times New Roman"/>
          <w:b/>
          <w:lang w:val="kk-KZ" w:eastAsia="ru-RU"/>
        </w:rPr>
      </w:pPr>
    </w:p>
    <w:p w:rsidR="007F5FA7" w:rsidRPr="003D642D"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lastRenderedPageBreak/>
        <w:t xml:space="preserve">МОДУЛЬ 1. </w:t>
      </w:r>
      <w:r w:rsidR="003D642D" w:rsidRPr="003D642D">
        <w:rPr>
          <w:rFonts w:ascii="Times New Roman" w:eastAsia="Times New Roman" w:hAnsi="Times New Roman" w:cs="Times New Roman"/>
          <w:b/>
          <w:lang w:val="kk-KZ" w:eastAsia="ru-RU"/>
        </w:rPr>
        <w:t>ҰЙЫМДАСТЫРУ МӘДЕНИЕТІ ТҰЖЫРЫМДАМАСЫН АЙҚЫНДАУ ЖӘНЕ КӨШБАСШЫЛЫҚПЕН БАЙЛАНЫС</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lang w:val="kk-KZ" w:eastAsia="ru-RU"/>
        </w:rPr>
      </w:pP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lang w:val="kk-KZ" w:eastAsia="ru-RU"/>
        </w:rPr>
      </w:pPr>
      <w:r w:rsidRPr="007F5FA7">
        <w:rPr>
          <w:rFonts w:ascii="Times New Roman" w:eastAsia="Times New Roman" w:hAnsi="Times New Roman" w:cs="Times New Roman"/>
          <w:b/>
          <w:lang w:val="kk-KZ" w:eastAsia="ru-RU"/>
        </w:rPr>
        <w:t xml:space="preserve">Дәріс 1. </w:t>
      </w:r>
      <w:r w:rsidRPr="007F5FA7">
        <w:rPr>
          <w:rFonts w:ascii="Times New Roman" w:eastAsia="Times New Roman" w:hAnsi="Times New Roman" w:cs="Times New Roman"/>
          <w:lang w:val="kk-KZ" w:eastAsia="ru-RU"/>
        </w:rPr>
        <w:t>Ұйымдастыру мәдениеті туралы теориялық көзқарас:</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lang w:val="kk-KZ" w:eastAsia="ru-RU"/>
        </w:rPr>
        <w:t>түсініктер, мазмұны, қызметтері және түрлері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Дәріс жоспары: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1. «Ұйымдастыру мәдениеті» ұғымы туралы жалпы түсінік</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2.Ұйымдастыру мәдениеті теориясының қалыптасу тарихы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3. Ұйымдастыру мәдениетінің мазмұны, құрылымдық элементтері, функциялары және түрлері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Дәрістің мақсаты: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ұйымдық мәдениеттің негіздерін анықтау; ұйымдық мәдениет типологияларының негізгі тәсілдерін; кәсіби этика талаптары және осы талаптарға сәйкес әрекет етуге дайын;</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ұйымдық мәдениет туралы идеялар негізінде ұйымның имиджі мен миссиясын анықтау; ұйымда қолайлы моральдық-психологиялық ахуалды және тиімді ұйымдық мәдениетті қалыптастыру және қолдау;</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ұйымның стратегиялық мақсаттарына сәйкес ішкі коммуникациялар жүйесін құрудың міндеттерін, принциптерін және стандарттарын тұжырымдау;</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моральдық-психологиялық климатты және ұйымдық мәдениет жағдайын талдау дағдылары болуы.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1. «Ұйымдастыру мәдениеті» ұғымы туралы жалпы түсінік</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Жаңа бизнес жағдайлары, сыртқы жағдайлардың динамизмі, қызметкерлердің білім деңгейі мен қызметкерлердің азаматтық жетілуінің артуы, мотивацияның өзгеруі ұйымдық мәдениеттің дамуына ықпал етті және менеджменттің дәстүрлі басқару теориялары мен реттеу әдістерін қайта қарауды талап етті. еңбек тәртібі және соларға негізделген мотивация. Басқару қызметтері ұйым мәдениетіне деген көзқарасын өзгертті және оны бәсекеге қабілеттілікті, өндіріс тиімділігін және басқаруды арттыру факторы ретінде белсенді түрде пайдалана бастады.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Мәдениет адам әрекеті процесінде дамып, өзгереді. Адамдар ұйымдық мәдениеттің тасымалдаушысы болып табылады. Алайда ұйымдық мәдениеті қалыптасқан компанияларда ол адамдардан бөлініп, қызметкерлердің мінез-құлқына әсер ететін ұйымның бір бөлігіне айналады [1] .</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«Ұйымдастыру мәдениеті» терминінің тәжірибеге енуі ХХ ғасырдың 70-жылдарының соңына жатады. Ұйымдастырушылық мәдениет концепциясы 1980 жылдардың басында ғана жасалды. АҚШ-та жеке мінез-құлық, стратегиялық басқару, ұйымдастыру теориясы саласындағы зерттеулердің әсерінен. Бұл жапон қоғамының дәстүрлеріне негізделген әлеуметтік-экономикалық өмірді ұйымдастырудағы жапондық концепцияның жетістігімен байланысты деп жалпы қабылданған. Ұйымдастыру мәдениетінің түсінігі, өрісі мен шекарасы туралы қазіргі отандық зерттеулерге сәйкес, ол ұйымда қалыптасқан ортамен байланыста қарастырылады. Сонымен, ұйымның ішкі ортасы бүгінгі күні көпшілікке сенетіндей бір емес, кем дегенде үш салыстырмалы түрде бөлек ұйымдық кеңістікке ие: өндірістік, экономикалық және әлеуметтік, өзара тығыз байланысты. Сонымен, Романишин Л.Л. бұл кеңістіктердің әрқайсысының жиынтықта әдетте ұйымдастырушылық қызмет деп аталатын өзіндік ерекше «мәдени» өмірі бар екенін атап өтеді. «Өндірістік орта – кез келген экономикалық бөлімшенің ұйымдық кеңістігінің негізгі жұмыс бөліктерінің бірі. Ол ... берілген түрдегі өнімдерді дұрыс көлемде шығаруды қамтамасыз ететін жұмыстарды орындауға арналған ... Сондықтан ... (ол) ... орналастырылған құрамдас бөліктердің үш түрінің күрделі жиынтығы ретінде қарастыруға болады. ұйымдық кеңістік: шығын материалдары ретінде пайдаланылатын ресурстар, өнімді құрамдас бөліктер ретінде тартылған ресурстар және жұмысты орындауға қатысатын ресурстар» [6, 12 б.].  «Ұйымның экономикалық ортасы ... «экономикалық» энергия көзі ретінде әрекет етеді ... Энергетикалық әлеуеттің шамасы, оның ағымдағы экономикалық міндеттерге сәйкестік дәрежесі ... және оның өзгеру динамикасы жүйені құрайды. кәсіпорынның «экономикалық саулығының» маңызды сипаттамаларының ...»[6 , б.13]. «Кәсіпорынның жұмыс істеуі мен экономикалық дамуының міндеттерін шешу ұйымдастырушылық процестердің төрт тобының көмегімен қамтамасыз етіледі: ... шығындар мен ресурстарды толықтыру ...; ...табыс алу...; ...қосылған құн өндірісі...;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кәсіпорынның функционалдық және экономикалық дамуы ...» [6, б.13-15].    </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ab/>
        <w:t>«Әлеуметтік орта кәсіпорынның ұйымдық кеңістігінің маңызды бөліктерінің бірі болып табылады, оның тереңдігінде болашақ ұйымдық әрекеттердің факторлары «пісетін» және пайдаланылатын «әлеуметтік энергетикалық әлеует» жинақталған [6, 16 б.] .</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lastRenderedPageBreak/>
        <w:t>Ұйымдастырушылық менеджмент саласында маманданған талдаушылардың жұмысының келтірілген үзінділері ұйымдық мәдениет саласының шынайы шекараларын сипаттау тұрғысынан өте сенімді болып көрінеді. Бұл шекаралардың ғалымдар әдетте сәйкес анықтамаларды әзірлеу кезінде қолданатын «өкілдіктер, сенімдер, болжамдар және көзқарастармен» ешқандай байланысы жоқ екені анық.</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ab/>
        <w:t>Сонымен, ұйымдық мәдениет ретінде берілетін нәрсені сипаттауға арналған көптеген анықтамаларда не айтылған? Көбінесе бұл адамның жеке мәдениеті туралы. Ол «рәміздерді, рәсімдерді және мифтерді» (Michon, Stern, 1985) ассимиляциялайды, «сенімдер мен күтулердің, көзқарастар мен болжамдардың кешендерін» қалыптастырады (Ouchi, 1981; Sate, 1985), әдеттегі «ойлау және ойлау тәсілдерін» қолданады. әрекет ету тәсілдері» (Жак, 1952).</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ab/>
        <w:t>Х.Шварц ұйым мәдениетін негізінен ұйымдағы адамдар мен топтардың мінез-құлқын анықтайтын нормаларды құрайтын ұйым мүшелері ортақ сенімдер жиынтығы ретінде сипаттайды.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Д.Олдхэмнің көзқарасы бойынша, «ұйымның мәдениеті дегеніміз не екенін түсіну үшін жұмысты орындау әдістерін және осы ұйымда адамдарға қалай қарайтынын қарастыру қажет» [3, 19 б.].</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Г.Хофстеде ұйымдық мәдениетті «бір ұйым мүшелерін екіншісінен ерекшелендіретін ойларды ұжымдық бағдарламалау» деп атайды [3, 19 б.].</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С.Шекшня ұйымдастырушылық мәдениет «осы ұйым үшін мәселелерді шешудің типтік тәсілін көрсетеді» деп көрсетеді [3, б.20].</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Б.Дэвис пен С.Филп өз жұмыстарында ұйымның мәдениеті «біз мұнда қалай жұмыс істейміз» [13] деп атап өтеді.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Г.Латфуллин мен О.Громова «Ұйымдастырушылық мінез-құлық» оқулығында мәдениетке «бір нәрсені орнату және орындау процесі, оларды жүзеге асыру тәсілі» ретіндегі көзқарас бар екенін атап өтеді[13].</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Е.Н. Штайнның пікірінше, ұйымдық мәдениет «қызметкерлердің сыртқы бейімделуі мен ішкі интеграциясы мәселелерін шешуге арналған әдістер мен ережелердің жиынтығы, бұрын өзін ақтап, өзектілігін растаған ережелер» [5, 8 б.]. Э.Шейн ұйымның мәдениетін «белгілі бір топ сыртқы ортаға бейімделу және ішкі интеграция мәселелерін шешуді үйрену барысында өзін-өзі қалыптастырған, үйренген немесе дамытқан - жеткілікті тиімді екендігі дәлелденген негізгі сенімдердің жиынтығы» деп анықтайды. құнды деп санауға тиіс»[12, 30 б.]. Менеджмент бойынша қазіргі заманғы орыс әдебиетінің көпшілігінде Э.Шейннің теориясы көбінесе негізгі деп түсіндірілетінін ескере отырып.</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Э.Шейннің пікірінше, ұйым мәдениеті туралы білім «үсті» деңгейден немесе «қабаттан» басталады, оған қолданылатын технология мен архитектура, байқалатын мінез-құлық үлгілері, қарым-қатынас әдістері, ұрандар және т.б. сияқты көрінетін сыртқы факторлар кіреді. Яғни, бұл деңгейде ұйым мүшелері сезіне алатын және қабылдай алатын барлық нәрсе бар.Бұл деңгейде заттар мен құбылыстарды анықтау оңай, бірақ оның басқа деңгейлерін білмей, оларды ұйымдық мәдениет тұрғысынан түсіндіру өте қиын. Төменде мәдениеттің екінші деңгейі – «жер асты» жатыр. Бұл деңгейде ұйым мүшелерінің ортақ құндылықтары, нанымдары мен нанымдары осы құндылықтардың рәміздер мен тілде қаншалықты көрінетініне, олардың жоғарғы деңгейдің семантикалық түсіндірмесін қандай жолмен жүргізетініне сәйкес зерттеледі.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hAnsi="Times New Roman" w:cs="Times New Roman"/>
          <w:lang w:val="kk-KZ"/>
        </w:rPr>
        <w:t xml:space="preserve">   </w:t>
      </w:r>
      <w:r w:rsidRPr="007F5FA7">
        <w:rPr>
          <w:rFonts w:ascii="Times New Roman" w:eastAsia="Times New Roman" w:hAnsi="Times New Roman" w:cs="Times New Roman"/>
          <w:lang w:val="kk-KZ" w:eastAsia="ru-RU"/>
        </w:rPr>
        <w:t>Э.Шейн ұйымдық мәдениеттің екінші деңгейін «ұйымдық идеология» деп атайды, оның мәдениетін жасаушы немесе түрлендіруші ретінде компания басшысының рөлін атап көрсетеді.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Үшінші, «ең терең» деңгей осы мәселеге ерекше назар аудармай, ұйым мүшелері үшін де жүзеге асыру қиын іргелі болжамдарды қамтиды. Мұндай болжамдардың мысалы ретінде жақсылық пен зұлымдықты, уақыт пен кеңістікті қабылдауды, адамға және еңбекке, жалпы болмысқа деген жалпы көзқарасты және т.б. Мұның бәрі ресми тапсырмаларды орындау, басқа орындаушылармен әрекеттерді үйлестіру немесе өнімділікті оңтайландыру мәселелеріне ешқандай қатысы жоқ осы әлемде жақсы шарлау үшін. Талдау объектісі ғана емес, шешілетін міндеттер де әртүрлі болып шығады.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Дегенмен, мәдениет элементтері де әртүрлі. Өз өмірін қамтамасыз ету үшін адамға не қажет? Оның қоршаған ортасындағы өзгерістер туралы және тұтынушының оны түсіну қабілеті туралы өзекті ақпарат. Өзінше, субъективті түрде, бірақ бәрібір кіріс хабарламалардың мағынасын дұрыс шешсін. Сонымен қатар, ұйымдық кеңістікте жұмыс істейтін виртуалды элементтер әрқашан ақпараттық сигналдарға айнала бермейді. Өйткені ұйымдастырушылық процестер объективті сипатта болады. Ұйымдағы өзгерістер (экономикада, өндірісте, әлеуметтік ортада) адамның санасынан тыс және оның еркінен тыс болады. Ол, әрине, олардан хабардар болуы мүмкін, содан кейін виртуалды элементтер ақпаратқа айналады. Ал сол уақытқа дейін олар ешкімнің еститін-</w:t>
      </w:r>
      <w:r w:rsidRPr="007F5FA7">
        <w:rPr>
          <w:rFonts w:ascii="Times New Roman" w:eastAsia="Times New Roman" w:hAnsi="Times New Roman" w:cs="Times New Roman"/>
          <w:lang w:val="kk-KZ" w:eastAsia="ru-RU"/>
        </w:rPr>
        <w:lastRenderedPageBreak/>
        <w:t>естмейтініне мән бермей, жүйенің даму процесін өлімге немесе өркендеуге қарай жылжытып, өмір сүреді.Соңғы ескерту өте маңызды, өйткені мәдениетті адам кездесетін оқиғалардың барысына әсер ететін дербес белсенді субъект ретінде түсінуге әкеледі. Бұл жағдай көптеген зерттеушілердің назарын аударды. Бұл тақырыпта алғашқылардың бірі болып статистиктер У.Шьюхарт және басқа серіктестер мен әріптестер сөз сөйледі.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В.Деминг. «Өзгергіштік вирусын» ашу оларға тиесілі - әрекеті өндірістік процестердің өнімділігіне теріс әсер ететін виртуалды шындықтың ерекше түрі. Мәдениеттің виртуалды бөлігінің өнімді қабілеттері М.М. Алексеева [1, 98 б.]. Ол кем дегенде он түрлі функциялардың ұйымдық мәдениеттің ықпалын сипаттайтынын атап өтеді, мысалы, қорғаушы, біріктіруші, реттеуші, бейімдеу және т.б. Рас, ол негізінен ақпаратты білдіреді мәдениеттің бір түрі ретінде. Бірақ, мысалы, біз сияқты, ұйымдық мәдениет феноменін кеңейтілген түсінуден шығатын болсақ, оның «жұмыстық міндеттері» тізбесі айтарлықтай кеңейтілуі керек.</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Ұйымдастырушылық мәдениет түсінігін қарастырудың тағы бір маңызды аспектісі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Компания мәдениетін сипаттайтын авторлар әдетте екі терминнің бірін пайдаланады: ұйымдық немесе корпоративтік. Ұйымдастырушылық және корпоративтік мәдениетке арналған жұмыстардың көпшілігі мағынасы жағынан бірдей болғанымен, кейбір ғалымдар бұл ұғымдарды бөлуді енгізеді.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А.Максименко олардың саралануы ұйымның көлемімен анықталады деп есептеп, мың қызметкерді «табалдырық» ретінде ұсына отырып, ірі ұйымдарда ішкі бейресми құрылым мен статус деңгейіндегі таныстары жетіспейтінін алға тартады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ИГрошев «ұйымдастырушылық» ұғымы жергілікті салалық ұйымға, «корпоративтік» әртараптандырылған халықаралық корпорацияға, ал «кәсіпкерлік» шағын бизнес мәдениетіне қатысты деп есептейді [5, 12 б.].</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Қазіргі теория мен тәжірибеде ғалымдар «ұйымдық», «корпоративтік» және кәсіпкерлік мәдениет ұғымдарын қарастырғанда екі полярлық пікірді ұстанады. Аталған ұғымдарды синоним ретінде қарастыруға болады немесе олардың синонимдік қолданылуы мүмкін.</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Кейбір авторлар белгілі бір жорамалдар бойынша «ұйымдық», «корпоративтік» және «кәсіпкерлік» мәдениеттер ұғымдарын синоним ретінде қолдануға болатынымен келіседі. Барлық жағдайларда біз ұйымның мәдениеті туралы айтып отырмыз, ал ұйымның көлеміне, оның құрылымының күрделілігіне, ішкі коммуникацияларға қатысты спецификация ұйымның белгілі бір топтарына тән, бірақ негізгі айырмашылықтар емес. мәдениет. Сондықтан шаруашылық жүргізуші субъектілердің барлық түрлеріне қатысты «ұйымдастыру мәдениеті» тіркесін қолданған дұрыс сияқты.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Дегенмен, бірқатар авторлар (А.Смолкин, Н.Самокина және т.б.) «ұйымдастыру мәдениеті» және «ұйымдық мәдениет» ұғымдарын ажыратуды енгізеді [8, б.64]. Жалпы алғанда, олар ұйым мәдениетін «берілген кәсіпорын қызметкерлері мойындайтын жалпы құндылықтар мен мінез-құлық нормаларының жиынтығы» деп түсінеді [8, 67 б.]. Тиісінше, ұйымдық мәдениет жағдайында – «белгілі бір кәсіпорында қабылданған ұйымдық мінез-құлық құндылықтары мен нормаларының жиынтығы». [8, 69 б.]. Негіз ретінде А.Смолкин ұйымның мәдениеті көбінесе сыртқы ортаға бағытталған және негізінен өнімнің сапасы мен сыртқы түрінен, жарнаманың сипаты мен мазмұнынан, сондай-ақ осындай белгілерден көрінеді деген тұжырымды келтіреді. кеңсенің сыртқы келбеті мен ішкі көрінісі ...» [ 8, 69 б.]. Ұйымдастыру мәдениеті, А.Смолкиннің пікірінше, ішкі ортаға бағытталған және ең алдымен қызметкерлердің ұйымдық мінез-құлқында көрінеді.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Бұған «жүйе ішіндегі ұйымдық қатынастардың тұрақтылығы, тиімділігі және сенімділігі; оларды орындау тәртібі мен мәдениеті; ұйымдағы инновацияларға динамизм және бейімделу; ынтымақтастыққа негізделген жалпы қабылданған (барлық деңгейде) басқару стилі; Жеке адамдардың, топтардың және тұтастай ұйымның мүдделерін біріктіретін қабылданған нормалар мен танылған құндылықтарға сәйкес қызметкерлердің ұйымдық мінез-құлқында көрінетін позитивті өзін-өзі ұйымдастырудың белсенді процестері және т.б. 6</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Осылайша, біз тұтастай ұйым туралы айтатын болсақ, «ұйымдық мәдениет» және «ұйымдастыру мәдениеті» тіркестерін бірдей етіп қолданған дұрыс. Ұйымның сыртқы бақылаушыға берген әсері туралы айтатын болсақ, «имидж» ұғымын қолданған дұрыс.</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Ұйымдастырушылық мәдениет түсінігін қарастырудағы тағы бір маңызды мәселе – оның қалыптасу процесі. Ұйымдастыру мәдениетін қалыптастыру.Ұйымдастырушылық мәдениет</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түсінігін қарастырудағы тағы бір манызды меселе - оның калыптасу процестері. Ұйымдастыру Мәдениетін Қалыптастыру ұйым дамуының сыртқы және ішкі факторларына байланысты, ол </w:t>
      </w:r>
      <w:r w:rsidRPr="007F5FA7">
        <w:rPr>
          <w:rFonts w:ascii="Times New Roman" w:eastAsia="Times New Roman" w:hAnsi="Times New Roman" w:cs="Times New Roman"/>
          <w:lang w:val="kk-KZ" w:eastAsia="ru-RU"/>
        </w:rPr>
        <w:lastRenderedPageBreak/>
        <w:t>өздігінен жүруі немесе мақсатты болуы мүмкін. Ұйымдық мәдениетке әлеуметтік және іскерлік орта, ұлттық-мемлекеттік және этникалық факторлар әсер етеді. Мәдениетті макро және микро деңгейде сипаттайтын және анықтайтын әртүрлі критерийлерді анықтаудың көптеген тәсілдері бар. Ф.Харрис пен Р.Моран ұйымдық мәдениетті он сипаттамаға негізделген қарастыруды ұсынады: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өзін және ұйымдағы орнын сезіну (кейбір мәдениеттер қызметкердің өзінің ішкі көңіл-күйін жасыруын бағалайды, басқалары олардың сыртқы көрінісін көтермелейді; кейбір жағдайларда тәуелсіздік пен шығармашылық ынтымақтастық арқылы, ал басқаларында - индивидуализм арқылы көрінеді);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коммуникация жүйесі және қарым-қатынас тілі (ауызша, жазбаша, вербалды емес қарым-қатынасты қолдану, «телефон құқығы»; жаргон, аббревиатуралар салаға, ұйымдардың функционалдық және аумақтық тиістілігіне байланысты өзгереді);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-сыртқы келбет, киім және жұмыстағы өзін-өзі бейнелеу (әртүрлі форма мен комбинезон, іскерлік стиль, ұқыптылық, косметика, шаш үлгісі және т.б. көптеген микромәдениеттердің бар екенін растайды);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адамдардың не және қалай тамақтанатыны, осы саладағы әдеттер мен дәстүрлер (қызметкерлерді тамақтандыру; адамдар тамақты өздерімен бірге әкеледі немесе ұйымның ішінде немесе сыртындағы асханаға барады; тамақты субсидиялау; әртүрлі деңгейдегі қызметкерлер бірге немесе бөлек тамақтанады ма және т.б.);</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уақытты білу, оған деген көзқарас және оны пайдалану (қызметкерлердің нақтылық дәрежесі; уақыт кестесін сақтау және бұл үшін ынталандыру);</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-адамдар арасындағы қарым-қатынас (жасы мен жынысы, мәртебесі мен күші, даналығы мен парасаты, тәжірибесі, дәрежесі, діні мен азаматтығы және т.б. бойынша);</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-құндылықтар (нұсқаулар жиынтығы, не жақсы және не жаман) және нормалар (белгілі бір мінез-құлық түріне қатысты болжамдар мен күтулер жиынтығы) - ұйым өмірінде адамдар нені бағалайды (олардың лауазымы, атақтары, жұмысының өзі, т.б.) және бұл құндылықтар қалай сақталады;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бір нәрсеге сену және бір нәрсеге деген көзқарас немесе бейімділік (көшбасшылыққа, табысқа, өз күшіне, өзара көмекке, этикалық мінез-құлыққа, әділдікке және т.б. сену; әріптестерге, клиенттерге және бәсекелестерге, зұлымдық пен зорлық-зомбылыққа, агрессияға деген көзқарас , дін мен имандылықтың әсері және т.б.);</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қызметкердің даму процесі (жұмысты ойланбай немесе саналы орындау; ақылға немесе күшке сүйену; қызметкерлерді хабардар ету; себептерін түсіндіру тәсілдері және т.б.);</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еңбек этикасы және мотивациясы (еңбекке деген көзқарас пен жауапкершілік; тазалық</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жұмыс орны; өнімділікті бағалау және сыйақы; жеке немесе топтық жұмыс). Ұйым мәдениетінің бұл сипаттамалары біріктіріліп, ұйымдық мәдениет түсінігін бейнелейді және мағына береді.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Ұйымдастыру мәдениетінің бірнеше негізгі белгілері бар, олар бір-бірінен ерекшеленеді: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Ұйымның миссиясында оның негізгі мақсаттарының рефлексиясы;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кәсіпорынның жеке мәселелерін немесе өндірістік міндеттерін шешуге көңіл бөлу;</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Адамдардың ұйымға деген адалдығы немесе немқұрайлылығы;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биліктің көзі және рөлі;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-басқару стильдері, қызметкерлерді бағалау тәсілдері;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-тәуелсіздікке, дербестікке немесе бағыныштылыққа бағдарлану;</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-топтық немесе жеке жұмыс түрлеріне және шешім қабылдауға артықшылық беру;</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ынтымақтастық немесе бақталастық, конформизм мен индивидуализмнің басым болуы;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-тәуекелді қабылдау, жоспарлар мен ережелерге бағыну дәрежесі;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-тұрақтылыққа немесе өзгеріске бағдарлану.</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hAnsi="Times New Roman" w:cs="Times New Roman"/>
          <w:lang w:val="kk-KZ"/>
        </w:rPr>
        <w:t xml:space="preserve"> </w:t>
      </w:r>
      <w:r w:rsidRPr="007F5FA7">
        <w:rPr>
          <w:rFonts w:ascii="Times New Roman" w:eastAsia="Times New Roman" w:hAnsi="Times New Roman" w:cs="Times New Roman"/>
          <w:lang w:val="kk-KZ" w:eastAsia="ru-RU"/>
        </w:rPr>
        <w:t>Осылайша, корпоративтік мәдениетті қорытындылау («ұйым мәдениеті», «корпоративтік мәдениет», «кәсіпкерлік мәдениет») ұйым мүшелері пайдаланатын және ұйым жариялаған құндылықтар мен нормаларда көрсетілген маңызды ережелердің жиынтығы, персоналдың мінез-құлқы мен іс-әрекеті үшін нұсқаулық ретінде қызмет етеді.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Ұйымдық мәдениет дегеніміз уақыт сынынан өткен ұйым мүшелерінің ұжымдық ортақ құндылықтары, нышандары, нанымдары, рәсімдері, мінез-құлық үлгілерінің жүйесі ретінде түсініледі. Мәдениет адамдардың бірлескен іс-әрекетіне біркелкілік береді, барлығына ортақ психологияны қалыптастырады.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Сонымен, корпоративтік мәдениет – бұл ұйым ұжымы әзірлейтін және мойындайтын, тұлғаны, топты белгілі бір жағдайларда өзін-өзі ұстауға мәжбүрлейтін әлеуметтік нормалардың, </w:t>
      </w:r>
      <w:r w:rsidRPr="007F5FA7">
        <w:rPr>
          <w:rFonts w:ascii="Times New Roman" w:eastAsia="Times New Roman" w:hAnsi="Times New Roman" w:cs="Times New Roman"/>
          <w:lang w:val="kk-KZ" w:eastAsia="ru-RU"/>
        </w:rPr>
        <w:lastRenderedPageBreak/>
        <w:t>көзқарастардың, бағдарлардың, мінез-құлық стереотиптерінің, сенімдерінің, әдет-ғұрыптарының кешені. Ол кәсіпорын жұмысының тиімділігін арттыруды қамтамасыз етеді, өйткені ол: қызметкерлерді ынталандыруға; компанияның жұмыс беруші ретінде тартымдылығы, ол кадрлардың тұрақсыздығынан көрінеді; әрбір қызметкердің адамгершілігі,оның іскерлік беделі; еңбек қызметінің өнімділігі мен тиімділігі; қызметкерлер жұмысының сапасы; ұйымдағы жеке және өндірістік қатынастардың сипаты; қызметкерлердің жұмысқа деген көзқарасы; қызметкерлердің шығармашылығы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2.Ұйымдастыру мәдениеті теориясының қалыптасу тарихы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Кең және ұзақ даму тарихына қарамастан, ұйымға қатысты мәдениет ұғымы салыстырмалы түрде жақында, 60-70 жылдан аспайтын уақыт бұрын қолданыла бастады. Ал оның бұл салада қолданылуына 20 ғасырда қоғамдық қатынастар саласында жүргізілген әртүрлі эксперименттер мен іргелі теориялық зерттеулер барысында менеджмент мамандары, психологтар, әлеуметтанушылар және басқа да ғылыми пәндер өкілдерінің алған нәтижелері себеп болды.</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Өткен ғасырдың екінші жартысында ұйымдық мәдениет түсінігі ұйым басшыларының лексиконына мықтап енді. Кейбіреулер инновацияларды енгізудегі сәтсіздіктерінің себебін одан көрді, басқалары кез келген ұйымды толық басқарудың түбегейлі мүмкін еместігін түсіндірді, басқалары мәдениетті ресурстардың сарқылмайтын көзі ретінде пайдалануға тырысты. ХХ ғасырдың 30-жылдарының ортасынан бастап ұйым мәдениетінің мәні туралы әртүрлі теориялар тарала бастады, ал жылы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Қазіргі уақытта ұйымдық мәдениет ұғымына қызығушылық одан да арта түсті және ғылымның көптеген салаларында. Мұның себебі бар, философ А.С. Арсениев, ұйым туралы адамдардың «барлық ілімдері мен идеяларының жақындауы, жақындауы немесе жақындауы».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Ұйымдастыру мәдениеті түсінігінің теориялық және тұжырымдамалық түсінігі 1930 жылдардың соңынан жалғасты. ХХ ғасырдың Честер Барнард пен Герберт Саймонның еңбектерінде, олар көп жағынан «ұйымдық мәдениет» ұғымының негізгі белгілерін «ұйымдастырушылық мораль» түсінігінде болжаған. Одан кейін 1949-1950 жылдары жұмыс істеген америкалық мамандар тобы. Жапонияда бірқатар кәсіпорындардың мысалында тұжырымдамалық негіздерін Уильям Деминг әзірлеген «кооперацияны басқару» философиясының ең жоғары тиімділігін дәлелдеді.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hAnsi="Times New Roman" w:cs="Times New Roman"/>
          <w:lang w:val="kk-KZ"/>
        </w:rPr>
        <w:tab/>
      </w:r>
      <w:r w:rsidRPr="007F5FA7">
        <w:rPr>
          <w:rFonts w:ascii="Times New Roman" w:eastAsia="Times New Roman" w:hAnsi="Times New Roman" w:cs="Times New Roman"/>
          <w:lang w:val="kk-KZ" w:eastAsia="ru-RU"/>
        </w:rPr>
        <w:t>Ұйымдық мәдениетті эмпирикалық зерттеу алғаш рет 50-ші жылдары АҚШ пен Канаданың кейбір орта және ірі кәсіпорындарында жүргізілді. өткен ғасырдың американ ғалымы М.Дальтон. Ол еңбекшілердің әртүрлі қажеттіліктерін негізге ала отырып, мәдениеттер мен субмәдениеттердің табиғи пайда болуы туралы зерттеулер жүргізді және өз зерттеулерінің нәтижелерін «Билік ететін адам» кітабында қорытындылады. Дальтонмен бір мезгілде дерлік, бірақ оған тәуелсіз Тависток институтының ағылшын әлеуметтанушылары жеткілікті егжей-тегжейлі зерттеу жүргізді ұйымдарды мәдени жүйе ретінде зерттеу. Екі зерттеудің де нәтижелері ұйымдарда қызметкерлердің мотивациясына әсер ететін ерекше маңызды субъектінің бар екенін растады. Одан әрі осы мәнді анықтау және оның құрамдас бөліктерін зерттеу мәселесі алға шықты.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ab/>
        <w:t>1960 жылдардың аяғында АҚШ-та бірқатар еңбектер жарық көрді, мысалы, Д.Гэмптон, Х.Трис, олар енді ұйымдарда мәдениеттің бар екендігінің мойындалған фактісін қарастырмай, әртүрлілікке назар аударды. қабылданған дәстүрлердің, рәсімдердің және ғұрыптар. Яғни, ғалымдар осы уақытқа дейін мәдениеттің сыртқы белгілерінің құндылығын анықтап, бағалай бастады. Дегенмен, ұйым мәдениетінің бар екендігі және оның мәдениет белгілерін анықтау фактісі менеджменттің кең ортасының назарын аудару үшін жеткіліксіз екені анық. Олар компанияның жетістігі мен ұйымдық мәдениетінің арасындағы байланысты көрсетуі керек 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w:t>
      </w:r>
      <w:r w:rsidRPr="007F5FA7">
        <w:rPr>
          <w:rFonts w:ascii="Times New Roman" w:eastAsia="Times New Roman" w:hAnsi="Times New Roman" w:cs="Times New Roman"/>
          <w:lang w:val="kk-KZ" w:eastAsia="ru-RU"/>
        </w:rPr>
        <w:tab/>
        <w:t>1980 жылдардың басында Уильям Оучи, Томас Питерс және кіші Роберт Уотерман, Теренс Диль және Аллан Кеннедидің бірқатар зерттеулері АҚШ-тың ірі корпорациялары жағдайында күшті идеологиясы бар компаниялардың артықшылықтарын нанымды түрде көрсетті. Мұның бәрі ұйымдық мәдениет мәселесіне қызығушылықты күрт арттырды.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Қазіргі уақытта әлемде, 1984 жылы Бателле институты жүргізген зерттеуге сәйкес, бұрын жалпыға танылған құндылықтар «тәртіп, мойынсұну, иерархия, жетістік, мансап, жеткіліктілік, билік,</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орталықтандыру.Олардың орнын басқалар – «өзін-өзі анықтау, қатысу, ұжымдық жұмыс, қажеттіліктерге бағдарлау, тұлғаны ашу, шығармашылық, ымыраға келу қабілеті, орталықсыздандыру».</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ab/>
        <w:t xml:space="preserve">Жаңа құндылықтарға жаңа теориялық негіз әкелу қажет. Сондықтан 1980 жылдардың ортасында ұйымдық мәдениетке арналған алғашқы елеулі ғылыми еңбектер пайда болды. Ұйым мәдениеті басқару теориясының, әлеуметтану мен психологияның қиылысында жұмыс істейтін </w:t>
      </w:r>
      <w:r w:rsidRPr="007F5FA7">
        <w:rPr>
          <w:rFonts w:ascii="Times New Roman" w:eastAsia="Times New Roman" w:hAnsi="Times New Roman" w:cs="Times New Roman"/>
          <w:lang w:val="kk-KZ" w:eastAsia="ru-RU"/>
        </w:rPr>
        <w:lastRenderedPageBreak/>
        <w:t>«күрделі» пән болғандықтан ұйымдар мен басқа да бірқатар пәндер үшін жаңа көзқарастың негізін қалаушыны атау қиын, бірақ көбінесе ол көрнекті ғалым Талкотт Парсонс болып саналады. Ұйымды әлеуметтік жүйе ретінде сипаттай отырып, Т.Парсонс «адамның сөйлеу қабілетіне және генетикалық емес жолмен тәжірибені тасымалдауға негізделген символдық түрде ұйымдастырылған үлгілер болып табылатын мәдени жүйе» бар екенін көрсетеді [4, 67 б.] . Мәдени жүйелердің ерекшелігі, Т.Парсонстың ойынша, олардың бір адаммен жасалмауы, сондықтан жеке деңгейде түсіну мүмкін еместігі де болып табылады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w:t>
      </w:r>
      <w:r w:rsidRPr="007F5FA7">
        <w:rPr>
          <w:rFonts w:ascii="Times New Roman" w:eastAsia="Times New Roman" w:hAnsi="Times New Roman" w:cs="Times New Roman"/>
          <w:lang w:val="kk-KZ" w:eastAsia="ru-RU"/>
        </w:rPr>
        <w:tab/>
        <w:t>Дегенмен, Т.Парсонс дәл болғанымен, практикалық менеджерлердің көпшілігі үшін күрделі теорияны ұсынды, сондықтан Эдгард Шейннің 1990 жылдардың басында жарияланған «Ұйымдық мәдениет және көшбасшылық» еңбегі [15] кеңірек тарады. Э.Шейн басқалармен қатар практикалық басқару жөніндегі кеңесші бола отырып, өз жұмысында теория мен практиканы ұштастыра білді және өзінің зерттеу әдіснамасын ұсынды.            Бүгінгі таңда ұйымдық мәдениет саласында классикаға айналған Шейннің жұмысы кең ауқымды менеджерлердің назарын өз ұйымдарының мәдениетіне аударды.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ab/>
        <w:t>Сонымен қатар, Батыста ұйымдық мәдениет тақырыбының танымал болуының бірнеше басқа себептері болды. Американың мәдениеті батыстық типке қарама-қарсы ел – Жапонияның алдында бәсекелесі бар. 1980 жылдары Америкада экономиканың қарқынды өсуінен кейін дағдарыс басталып, менеджмент теоретиктері жапон фирмаларының мәдениетіне назар аударды. Олар одан әр алуан қызметкерлердің мүдделерін біріктіре алатын, басшылар мен жұмысшыларды идеологиялық тұрғыдан біріктіре алатын, сайып келгенде, кәсіпорынның еңбек өнімділігі мен экономикалық тиімділігінің өсуіне ықпал ететін біріктіруші принципті көрді.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w:t>
      </w:r>
      <w:r w:rsidRPr="007F5FA7">
        <w:rPr>
          <w:rFonts w:ascii="Times New Roman" w:eastAsia="Times New Roman" w:hAnsi="Times New Roman" w:cs="Times New Roman"/>
          <w:lang w:val="kk-KZ" w:eastAsia="ru-RU"/>
        </w:rPr>
        <w:tab/>
        <w:t>Осылайша, жарты ғасыр ішінде жүргізілген көптеген зерттеулердің нәтижесінде ұйымдық мәдениет саласында үш негізгі көзқарас қалыптасты: символдық, когнитивтік және жүйелік.</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w:t>
      </w:r>
      <w:r w:rsidRPr="007F5FA7">
        <w:rPr>
          <w:rFonts w:ascii="Times New Roman" w:eastAsia="Times New Roman" w:hAnsi="Times New Roman" w:cs="Times New Roman"/>
          <w:lang w:val="kk-KZ" w:eastAsia="ru-RU"/>
        </w:rPr>
        <w:tab/>
        <w:t>Символдық көзқарас ұйымның ішкі ортасы белгілі бір әлеуметтік белгісіздік деңгейімен сипатталатын жүйе ретіндегі идеяға негізделген. Мұндай жағдайларда ұжымның барлық мүшелері бірдей түсінетін нышан негізгі тірекке айналады және қызметкерлермен қызмет көрсету қатынастарын ретке келтіру үшін қолданылады.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Кәсіпорынның буындарында сәйкессіздік анықталған кезде оның мәдени жүйесі оңтайландыру шараларына ұшырайды. Кәсіпорын басшылығы дұрыс ұйымдастырылған менеджменттің көмегімен орындаушылардың санасында «дұрыс» таңбалар-маяктар жиынтығын қалыптастыруға қол жеткізеді, соның арқасында ұйымды басқарудың барлық салаларына әсер етеді.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Когнитивтік тәсіл форматында ұйымдық мәдениет сыртқы әлеуметтік және қызметтік қатынастарды көрсету барысында ұйым мүшелері меңгерген білімдер, сенімдер мен ережелер жиынтығы ретінде қарастырылады.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Мінез-құлықтың когнитивті үлгілері қызметкерлердің бірлескен еңбек әрекеті процесінде қалыптасады және ұйымдағы өндірістік қатынастар жүйесін реттейді. Бұл тәсілді жақтаушылар ұйымның басқару стратегиясын ең алдымен осы жағдайды ескере отырып құруға болады және құру керек деп есептейді. Мәдениетті басқару әр түрлі тәрбие, оқыту, қызметкерлерді ақпараттандыру және т.б. формаларын жүргізу арқылы жүзеге асырылады. Осылайша, орындаушылар арасындағы еңбек сәйкессіздігі, қызметкерлердің ұйымның экономикалық мінез-құлқының логикасын жеткіліксіз білуі және түсінуі және олардың ұжым өмір сүретін құндылық бағдарларын ассимиляциялау мәселелері шешіледі.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w:t>
      </w:r>
      <w:r w:rsidRPr="007F5FA7">
        <w:rPr>
          <w:rFonts w:ascii="Times New Roman" w:eastAsia="Times New Roman" w:hAnsi="Times New Roman" w:cs="Times New Roman"/>
          <w:lang w:val="kk-KZ" w:eastAsia="ru-RU"/>
        </w:rPr>
        <w:tab/>
        <w:t>Жүйелі көзқарас ұйымның климатын негізгі мәдени детерминант ретінде таңдаудан тұрады, ол бір жағынан ұйымның объективті қасиеттерінің (формальды құрылым, көшбасшылық стилі, ұйымның миссиясы және т.б.) әсерінен қалыптасады. ал екінші жағынан психологиялық ортаның жағдайымен сипатталады , яғни. жұмысшылардың санасында бекітілген субъективті әсерлер мен пайымдаулар кешендері.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Бұл жағдайда үстемдік ететін мәдениет ресми мінез-құлық үлгілері, қарым-қатынас және ұйым мүшелерінің материалдық құралдарына қатынасы арқылы немесе бар сенімдер, құндылықтар және адамдарды ұжымға біріктіру негізінде анықталады. Мәдениетті басқару екі бағытта: формальды байланыстар желісі бойынша және қалыптасқан құндылықтар, әлеуметтік мінез-құлық үлгілері мен принциптері аясында дамуы керек екені анық</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Ұйымдастыру мәдениетінің мәнін және оның қоғамдық қатынастар жүйесіндегі орнын түсіну тұрғысынан жоғарыда аталған тәсілдер тәжірибеге не береді? Кез келген білім сияқты, оларда оң және теріс жақтары бар. Бірінші санатқа ғалымдардың мәдениетте ұжымның ұжымдық іс-әрекетін басқаратын және сонымен бірге басқа (әкімшілік емес) құралдармен әрекет ететін негізгі </w:t>
      </w:r>
      <w:r w:rsidRPr="007F5FA7">
        <w:rPr>
          <w:rFonts w:ascii="Times New Roman" w:eastAsia="Times New Roman" w:hAnsi="Times New Roman" w:cs="Times New Roman"/>
          <w:lang w:val="kk-KZ" w:eastAsia="ru-RU"/>
        </w:rPr>
        <w:lastRenderedPageBreak/>
        <w:t>ұйымдастырушы күшті көруге ұмтылу жатады. Екінші жағымды сәт зерттеушілердің ұйымдық мәдениетті басқаруды үйрену әрекеттері болып табылады.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Ұйымдастыру мәдениетін басқару мәселесін зерттеудің келеңсіз жағын айта кететін болсақ, көбінесе осы тақырыпқа арналған еңбектер мәдени процестер мен құбылыстарды үстірт сипаттаумен шектеледі.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Теріс бағыттылықтың басқа тұстарына мыналар жатады: - қандай да бір техникалық, технологиялық және кәсіби ерекшеліктерінен айырылған әлеуметтік бірлік ретіндегі ұйым идеясы; - ұйымдық мәдениетке тек осы жағдайда оның тасымалдаушысы ретінде әрекет ететін жеке тұлғаның позициясынан қарау және</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пайдаланушы; - алғашқы екі теріс жорамалдан табиғи түрде ұйымдық мәдениет таза субъективті сипатқа ие және адам санасынан тыс және одан бөлек өмір сүре алмайды. Басқаша айтқанда, мәдениет адамдардың психикалық әрекетінің жемісі ғана. Бұлай емес екені анықталады.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w:t>
      </w:r>
      <w:r w:rsidRPr="007F5FA7">
        <w:rPr>
          <w:rFonts w:ascii="Times New Roman" w:eastAsia="Times New Roman" w:hAnsi="Times New Roman" w:cs="Times New Roman"/>
          <w:lang w:val="kk-KZ" w:eastAsia="ru-RU"/>
        </w:rPr>
        <w:tab/>
        <w:t>Осылайша, мәдениет тарихи және адамдардың іс-әрекетіне негізделген ұғым ретінде, тиісінше, мәдениеттің ықпалында болатын уақыт пен индивидтердің санына байланысты. Нәтижесінде мәдениетті басқару функциясы уақыт пен адамдар санына байланысты. Яғни, елдің мәдениетін басқаруға болады (бұл біздің еліміздің тарихындағы кеңестік кезеңнің табыстарымен айқын көрінді), бірақ басқару объектілерінің - адамдар санының көп болуына байланысты бұл өте қиын болады. , және нәтижелер ондаған жылдардан кейін ғана пайда болады. Керісінше, екі адамның «ең аз ұйымында» кез келген өзгерістер, мысалы, тұтынушыларға деген мінез-құлық,</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бірден нәтиже береді. Мәселен, бүгінгі өмірге тән мінез-құлық бір кездері дау тудырып, кейін ғана заңдылық ретінде бекітілді. Осылайша, мәдениет адам іс-әрекетінің нысандарын қолдауда пайдалы болуды тоқтатқан жағдайда, олар «ескі немесе жаңа мінез-құлық формаларын заңдастырудың баламалы жолдарын үйренеді (дәлірек айтқанда, оларды дамытады), бұл (жолдар) сайып келгенде жаңа жүйеге айналуы мүмкін. нанымдар мен құндылықтар. » [6, 174 б.]. Бұл сол зерттеушілердің негізгі дәлелі мәдениетті өзгерту жолдарын зерттеуді тек мүмкін емес, міндетті деп санайтындар. Келесі кезекте мәдениетті басқару мүмкіндігін жақтаушылар өздерінің сенімдерін қалай тұжырымдағанына назар аударайық.</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Р.Килман «егер мәдениет басқарылмаса, онда ұйымдар өздерінің бизнес ортасы туралы ескірген негізгі болжамдарды сақтай отырып, уақыт пен ақшаны ысырап ететінін» көрсететін фактілерді келтірді [20]. С.Роббинс мәдениетті басқаруға болады ма деген сұрақтан назарды оны басқаруға болатын жағдайлар мәселесіне аударды. Ол «менеджерлер мүмкін емес деп есептесек мәдениеттегі жоспарлы өзгерістер арқылы ұйымдастыру үшін пәннің (мәдениеттің) өзінің практикалық қолдануы шектеулі және негізінен академиялық қызығушылық тудыратынын мойындау керек» [21]. П.Бэйтс мәдениет «адамдарды өз проблемаларына тосқауыл қоюға қабілетті» деп санайды. Ескі мәдениетке немесе оның күштілігіне сентименталды түрде ұстану мәдениеттегі қажетті өзгерістерден бас тартуға немесе айтарлықтай кедергі келтіруге әкелуі мүмкін» [19].</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Сонымен, осы аргументтердің әсерінен ұйымдық мәдениетті басқаруға болады және қажет екеніне келісу керек. Дегенмен, авторлар, мысалы, С.Акройд, мәдениетті басқарудың нәтижелері көбінесе болжау мүмкін емес, яғни «мәдениетті басқару ұйым үшін күтпеген салдарға толы» дегенді білдіреді [18].</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 xml:space="preserve">   3. Ұйымдастыру мәдениетінің мазмұны, құрылымдық элементтері, функциялары және түрлері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Ұйымдық мәдениет дегеніміз уақыт сынынан өткен ұйым мүшелерінің ұжымдық ортақ құндылықтары, нышандары, нанымдары, рәсімдері, мінез-құлық үлгілерінің жүйесі ретінде түсініледі. Мәдениет адамдардың бірлескен іс-әрекетіне біркелкілік береді, барлығына ортақ психологияны қалыптастырады [3, б. 243].</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Құндылықтар эмоционалды тартымдылыққа ие белгілі бір объектілердің, процестер мен құбылыстардың қасиеттері ретінде түсініледі ұйым мүшелерінің көпшілігі үшін үлгі, нұсқаулар, мінез-құлық ережелері ретінде қызмет етуге мүмкіндік береді. Құндылықтар мақсаттарды, ішкі табиғатты қамтиды қарым-қатынастар, адамдардың мінез-құлқының бағдарлануы, еңбексүйгіштік, жаңашылдық, бастамашылық, еңбек және кәсіби этика, т.б.[2, 145 б.].</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Негізгі құндылықтар [1, б.132] жүйеге біріктіріліп, ұйымның философиясын құрайды. Философия ұйымның өзін және оның миссиясын, қызметтің негізгі бағыттарын қабылдауын көрсетеді, басқару тәсілдерін (стиль, мотивациялық принциптер, ақпараттық нұсқаулар, жанжалдарды шешу процедуралары) әзірлеуге негіз жасайды, жалпы принциптер негізінде персонал қызметін </w:t>
      </w:r>
      <w:r w:rsidRPr="007F5FA7">
        <w:rPr>
          <w:rFonts w:ascii="Times New Roman" w:eastAsia="Times New Roman" w:hAnsi="Times New Roman" w:cs="Times New Roman"/>
          <w:lang w:val="kk-KZ" w:eastAsia="ru-RU"/>
        </w:rPr>
        <w:lastRenderedPageBreak/>
        <w:t>оңтайландырады. , әкімшілік талаптардың дамуын жеңілдетеді, жалпы әмбебап ережелердің мінез-құлқын қалыптастырады.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Рәсім белгілі бір уақытта және ерекше жағдайда өткізілетін қайталанатын іс-шара: ардагерлерді құрметтеу, зейнеткерлікке шығарып салу, жас жұмысшыларға бастамашылық.</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Ритуал – қызметкерлерге оған берілгендікті күшейту, оның қызметінің жекелеген аспектілерінің шынайы мағынасын жасыру, ұйымдық құндылықтарды үйрету және қажетті сенімдерді қалыптастыру мақсатында оларға психологиялық әсер ететін іс-шаралар (рәсімдер) жиынтығы. Мысалы, көптеген жапон компанияларындағы қызметкерлер жұмыс күнін әнұран айтудан бастайды.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Аңыздар мен мифтер ұйымның тарихын, мұралық құндылықтарын, оның әйгілі қайраткерлерінің әшекейленген портреттерін дұрыс және кодталған түрде көрсетеді. Олар хабардар етеді (басты бастық қандай, ол қателіктерге қалай қарайды; қарапайым қызметкер басшы бола ала ма, т.б.), белгісіздікті азайтады, кеңес береді, үйретеді, қызметкерлердің мінез-құлқын дұрыс бағытта бағыттайды, үлгі-өнеге жасайды. Көптеген батыс фирмаларында осы қасиеттерінің арқасында баюға қол жеткізген құрылтайшылардың үнемділігі мен парасаттылығы, қарамағындағыларға деген қамқорлық, әкелік қарым-қатынасы туралы аңыздар бар.</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Әдет-ғұрып – адамдардың іс-әрекетін және олардың қарым-қатынасын бұрынғыдан еш өзгеріссіз қабылданған қоғамдық реттеу формасы.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Мінез-құлық нормалары мен стилі – қызметкерлер, сыртқы субъектілер арасындағы қарым-қатынас, басқарушылық әрекеттерді жүзеге асыру, мәселелерді шешу.</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Ұрандар – бағыттаушы тапсырмаларды, идеяларды көрсететін қысқаша нысандағы үндеулер. Ұйымның миссиясы көбінесе ұран түрінде тұжырымдалады.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Салт-дәстүрлер – өткеннен бүгінге дейін жеткізілген құндылықтар, әдет-ғұрыптар, әдет-ғұрыптар, әдет-ғұрыптар, ұйым мүшелерінің мінез-құлық нормалары. Олар оң (жаңа қызметкерлерге деген достық қатынас) және теріс (дедовщина).</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Менталитет – ұйым мүшелерінің дәстүрлерімен, құндылықтарымен, мәдениет деңгейімен, санасымен анықталатын қызметкерлердің ойлау тәсілі.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Сарапшылар мәдениеттің екі маңызды белгісін анықтайды [3, б. 377]:</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Көпдеңгейлі. Беткі деңгей адамдардың жүріс-тұрысын, әдет-ғұрыптарын, эмблемаларын, дизайнын, формасын, тілін, ұрандарын және т.б. қалыптастырады. Аралық деңгей сіңген құндылықтар мен сенімдерден тұрады. Терең деңгей фирманың философиясымен ұсынылған;</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Жан-жақтылық, жан-жақтылық. Ұйым мәдениеті, біріншіден, жалпы мәдениеттің «шатыры» астында өмір сүретін жеке бірліктердің немесе әлеуметтік топтардың субмәдениеттерінен тұрады (олар соңғысын нақтылай алады және дамыта алады, онымен бірге бейбіт өмір сүре алады немесе оған қайшы келуі мүмкін). . Екіншіден, ұйымдық мәдениетке қызметтің белгілі бір салалары мен аспектілерінің субмәдениеттері кіреді – кәсіпкерлік, менеджмент, іскерлік коммуникация, ішкі қарым-қатынас</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Ұйымда жалпы мәдениеттен басқа көптеген «жергілікті» субмәдениеттер болуы мүмкін: бүкіл корпорацияда басым болатын бір мәдениет және оның бөліктерінің мәдениеті (деңгейлер; бөлімдер; кәсіби, аймақтық, ұлттық, жас, жыныс және т.б.). топтар).</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Ұйымда қарсы мәдениеттер болуы мүмкін. Мәдениеттің бұл түрі стресс немесе дағдарыс кезінде, қолда бар қолдау жүйесі құлдырап, адамдар ұйымдағы өз өмірлерін бақылауды қалпына келтіруге тырысқан кезде пайда болады.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Шартты түрде бизнестегі мәдениеттің үш деңгейі қарастырылады: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 біріншісі – ұлттық мәдениет;</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 екінші – ұйымның ұйымдастыру мәдениеті;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Үшіншісі, төменгісі – басқарушылық мәдениет. Оны «менеджер стилі» деп      </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те атайды – көшбасшы өз іс-әрекетінде қалай жүзеге асады.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Мәдениетті талдау көрсеткіштері жүйесінің келесі элементтерін бөліңіз [2, 245 б.].</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ab/>
        <w:t>Отбасы жүйесі – отбасылық қатынастар және адамдардың ұрпақ өсіру, тәрбиелеу және қоғамға енгізу тәсілі. Отбасында алғаш рет балаларда болашақта ұйымдағы әртүрлі рөлдерді орындауға қажетті мінез-құлық үлгілері қалыптасады (мысалы, статус, жас, жыныс және т.б. негізделген қарым-қатынастар)</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Білім беру жүйесі – бұл қоғамның жас және жаңа мүшелерінің ақпаратпен, біліммен, дағдылармен және құндылықтармен қамтамасыз етілуі. Кейбір мәдениеттер не істемеу керектігін көбірек үйретсе, басқалары керісінше жасайды.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lastRenderedPageBreak/>
        <w:t xml:space="preserve">           Экономикалық жүйе – бұл қоғамның тауарлар мен қызметтерді өндіру және бөлу тәсілі: топтық, ұжымдық және жеке тәсілдер.</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Саяси жүйе негізінен тәртіп пен бар билікті қолдау үшін қолданылады. Рулық, тіпті жалпылама көзқарастың атрибуттары болуы мүмкін немесе дамыған демократияның элементтері болуы мүмкін.</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Білім беру жүйесі – бұл қоғамның жас және жаңа мүшелерінің ақпаратпен, біліммен, дағдылармен және құндылықтармен қамтамасыз етілуі. Кейбір мәдениеттер не істемеу керектігін көбірек үйретсе, басқалары керісінше жасайды.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Экономикалық жүйе – бұл қоғамның тауарлар мен қызметтерді өндіру және бөлу тәсілі: топтық, ұжымдық және жеке тәсілдер.</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Саяси жүйе негізінен тәртіп пен бар билікті қолдау үшін қолданылады. Рулық, тіпті жалпылама көзқарастың атрибуттары болуы мүмкін немесе дамыған демократияның элементтері болуы мүмкін.</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Діни жүйе адамдардың іс-әрекетінде мағына мен мотивацияны қамтамасыз ететін материалдық емес рухани құрал болып табылады, ұйымдар басшылыққа алатын қоғамдағы адамгершілік пен басым құндылықтарды анықтайды.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Әлеуметтену жүйесі – белгілі бір қоғамдағы адамдар жасаған әлеуметтік топтастырудың желісі мен принциптері.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Денсаулық сақтау жүйесі - бұл мәдениеттің аурудың алдын алу және емдеу, сондай-ақ  аз қамтылған, апаттар мен оқиғалардан зардап шеккендерге қамқорлық жасау тәсілі.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Рекреациялық жүйе – адамдарды әлеуметтендіру және олардың бос уақытын пайдалану тәсілдері: спортқа көңіл бөлу, ашық ауада іс-шаралар, халық билері мен ән айту, спектакльдерге бару және т.б</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Орыс мәдениетін зерттеу мен сипаттауда белгілі бір реттілік пен жүйелеуді Н.А. Бердяев, Л.Н.Гумилев, В.О. Ключевский, Г.Ш. Милюкова, П.Я. Чаадаева және т.б.</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Көбінесе адамдар арасындағы қарым-қатынасты айқындайтын орыстардың социоцентристік табиғатының негізі тұлғаға қарсы әлеуметтік көзқарас пен еркіндік ұғымын кез келген даралықты, бағдарламаланбаған әрекетке тосқауыл қоятын психикалық ерік концепциясымен алмастыру болып табылады.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Ұйымдастыру мәдениетінің функциялары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Ұйымдастыру мәдениеті соншалықты тұрақты, өйткені ол ұйымда белгілі бір функцияларды орындайды және бұл функциялардың көпшілігі ұйымның өзі үшін де, оның мүшелерінің көпшілігі үшін де өте нақты құндылыққа ие. Ұйымдық мәдениеттің негізгі функциялары: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«Қауіпсіздік функциясы. Оның мәні ұйымдық мәдениеттің қоршаған ортадан жағымсыз тенденциялар мен жағымсыз құндылықтардың енуіне тосқауыл болатын құндылықтардың, нормалар мен ережелердің нақты жүйесін құруында жатыр.</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Интеграциялық функция, оның мәні ұйымдағы құндылықтардың біртұтас жүйесі әрбір адамға біртұтас тұтастықтың бөлігін сезінуге және өзінің рөлі мен жауапкершілігін анықтауға мүмкіндік береді. Сонымен бірге ұйым мүшелерін біріктіретін қауымдастық сезімі және ұйымның өзіндік өзіндік бейнесі қалыптасады.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Ұйым мүшелерінің мінез-құлқын қалыптастыратын және бақылайтын реттеуші функция. «Жазбаша» да, «жазбасыз» да нормалар, стандарттар, ережелердің көмегімен ұйымдық мәдениет ұйым ішіндегі, көбінесе одан тыс адамдардың мінез-құлқын анықтайды. Реттеу функциясы ұйымдағы экономикалық қызметтің барлық процестерінде бір мәнділік пен реттілік орнатады.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Ауыстыру функциясы. Оның мәні күшті ұйымдық мәдениет ұйымға формальды механизмдер мен қарым-қатынастар жеткіліксіз немесе жоқ болған жағдайда ішкі ұйымдық қатынастардың ерекшеліктерінен туындайтын бейресми механизмдермен ауыстыруға мүмкіндік беретінінде жатыр. Бұл басқару шығындарын үнемдеуге әкеледі.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Бейімделу функциясы осы ұйымның мәдениетіне ие емес ұйымның жаңа қызметкерлері ұйымның әлеуметтік және өндірістік жүйелеріне және қалыптасқан қарым-қатынас жүйесіне ауыртпалықсыз және оңай бейімделуінде жатыр. Осылайша, олардың ұйымға деген адалдығы әдетте артады.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-Тәрбиелік және дамытушылық функциялар ұйым мәдениетінің деңгейі сәйкесінше ұйымдағы тәрбие мен білім деңгейіне әсер етуінен көрінеді. Ұйымдағы жалпы білім деңгейі неғұрлым жоғары болса, әдетте, жеке қызметкерлердің білім деңгейін көтеруге деген ұмтылысы соғұрлым жоғары болады. Осылайша, жоғары ұйымдастырушылық мәдениет ұйымдағы «адами капиталды» және әлеуметтік тұрақтылықты жақсартуға ықпал етеді.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lastRenderedPageBreak/>
        <w:t>- Сапаны бақылау функциясы. Бұл функцияның мәні ұйымдық мәдениеттің сапасы жұмыстың сапасын, жұмыс ортасын, ұйымдағы микроклиматты тікелей анықтайды, бұл өз кезегінде ұйым өнімінің сапасын анықтайды.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Негізгі функциялардан басқа, ұйымдық мәдениет ұйымның көптеген арнайы функцияларын анықтайды, мысалы: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ұйымдық құндылықтар мен сыртқы орта құндылықтары арасындағы тепе-теңдікке жету, ұйымды қоғамның қажеттіліктеріне бейімдеу функциялары. Бұл жағдайда ұйымдық мәдениет кедергілерді жоюға және сыртқы орта субъектілерімен қарым-қатынас орнатуға көмектеседі. Сыртқы ортаға бейімделудің ішкі бағыты да бар, өйткені әрбір қызметкер осы ұйымның мүшесі ғана емес, сонымен қатар белгілі бір сыртқы қоғамның өкілі болып табылады. Сонымен бірге ұйымдық мәдениет қызметкерлер арасындағы ішкі қайшылықтарды жоюға көмектеседі.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серіктестіктерді реттеу функциясы. Сыртқы орта және оның жекелеген субъектілері ұйым үшін өте қолайсыз болуы мүмкін, өйткені олар белгілі бір ұйымның құндылықтары мен нормаларына сәйкес келмейтін құндылықтар мен нормаларды пайдаланады. Бұл жағдайда жоғары ұйымдастырушылық мәдениет серіктестермен өзара әрекеттесу үшін қолайлы ережелерді әзірлеуге, тиісті этикалық және моральдық стандарттарды және олардың алдында моральдық жауапкершілікті қабылдауға көмектеседі.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Тұтынушыға бағдарлау функциясы. Ұйымдастырушылық мәдениеттің әлсіздігі жағдайында ішкі ұйымдық мәселелер тұтынушының проблемаларын көлеңкелеуге бейім. Өз мәдениетін тұтынушыны қызықтыратын деңгейге көтеруді бастамаса, мұндай ұйымның болашағы жоқ.</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Ұйымдастыру мәдениетінің түрлері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Мәдениеттердің әртүрлі түрлеріне бөлу зерттеушіні қызықтыратын мәдениеттердің негізгі қасиеттерін көрсетеді және ол басқа ұйымдардың мәдениеттерімен үйлесімділікті бағалау немесе зерттелетін ұйымның табысты дамуы мен жұмыс істеуі үшін кілт деп санайды.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Ұйымдастыру мәдениетін зерттеушіні қандай аспектілер қызықтыратынына және олардың өзара байланысты болуына байланысты ұйымдық мәдениеттің келесі түрлерін ажыратуға болады: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басқару стилі бойынша (авторитарлы және демократиялық);</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-ұйымдастыру мәдениетінің түрлері бойынша (бюрократиялық, органикалық, кәсіпкерлік және қатысу); − жасы бойынша (жас немесе кәрі);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соққының күші бойынша (күшті немесе әлсіз);</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әсер ету бағытында (функционалды немесе дисфункционалды); − жаңашылдық дәрежесі бойынша (инновациялық немесе дәстүрлі).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eastAsia="ru-RU"/>
        </w:rPr>
      </w:pPr>
      <w:r w:rsidRPr="007F5FA7">
        <w:rPr>
          <w:rFonts w:ascii="Times New Roman" w:eastAsia="Times New Roman" w:hAnsi="Times New Roman" w:cs="Times New Roman"/>
          <w:lang w:val="kk-KZ" w:eastAsia="ru-RU"/>
        </w:rPr>
        <w:t xml:space="preserve"> Басқару стилі бойынша (авторитарлы және демократиялық).</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Ұйымдық мәдениеттерді авторитаризм және ұйымды демократиялық басқару дәрежесі бойынша анықтауға болады. Белгілі бір көшбасшылық стильге тарту негізгі принциптерді, қызметкерлердің мінез-құлқы мен қызметіне қойылатын талаптарды, қарым-қатынас процесінің ерекшеліктерін, адамға немесе нәтижеге бағдарлануын, қызметкерлермен қарым-қатынас сипатын және т.б. анықтайды.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Осы параметр үшін мәдениетті анықтау үшін индикаторлар ретінде келесілерді пайдалануға болады: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1) өкілеттіктерді беру дәрежесі, өкілеттіктерді беру дәрежесі неғұрлым жоғары болса, ұйымның мәдениеті соғұрлым икемді болады. Аға басшылардың сауалнамасы негізінде ғана анықтауға болады;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2) тік немесе көлденең коммуникациялардың, директивалық-есептік немесе консультативтік ақпараттың басым болуы, бекіту комиссияларының болуы, іргелес учаскелердің жұмыс ерекшеліктерін білу, сондай-ақ әртүрлі бөлімшелер өкілдері арасындағы байланыстардың көптігі көлденең коммуникациялардың басым болуы;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3) бағыныштыларға жүгінудің басым формалары;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4) ұжымдағы әлеуметтік бақылаудың ерекшеліктері, сыртқы немесе ішкі бақылауға, өзін-өзі бақылауға бағытталуы;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5) шиеленіс жағдайларындағы басшының позициясы (бөлінген – конфликттен тыс, жетекші – жанжалдан жоғары, қатысушы – конфликт ішінде);</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6) ұйымдық құрылымның түрі бойынша (органикалық немесе механикалық, орталықтандырылған немесе орталықтандырылмаған).</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Ұйымдастырушылық мәдениеттің түрі бойынша (бюрократиялық, органикалық, кәсіпкерлік және қатысу). Әдебиеттер ұйымдардың эволюциясы барысында дәйекті түрде дамитын ұйымдық мәдениеттің төрт түрін ұсынады. Ұйымдық мәдениетті осы төрт түрдің біріне жатқызу, бір </w:t>
      </w:r>
      <w:r w:rsidRPr="007F5FA7">
        <w:rPr>
          <w:rFonts w:ascii="Times New Roman" w:eastAsia="Times New Roman" w:hAnsi="Times New Roman" w:cs="Times New Roman"/>
          <w:lang w:val="kk-KZ" w:eastAsia="ru-RU"/>
        </w:rPr>
        <w:lastRenderedPageBreak/>
        <w:t>жағынан, ұйымның даму деңгейін анықтауға, екінші жағынан, бұл деңгейдің сыртқы ортаның жалпы жағдайына сәйкестігін орнатуға мүмкіндік береді.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Белгілі бір ұйымның персоналды басқару принциптері кәсіпорында үстемдік ететін ұйымдық мәдениет түрімен анықталады.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Ұсынылған түрлер ұйымдық мәдениеттер дамуының эволюциялық кезеңдері болып табылады және бірінен соң бірі өсетіндей және ұйымның және ұйым өмір сүретін қоғамның даму деңгейімен анықталады.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Бюрократиялық, органикалық, кәсіпкерлік, қатысушы ұйымдық мәдениеттің үстемдігін келесі критерийлер бойынша анықтауға болады: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1) жұмысшылардың қасиеттері туралы болжам (жалқаулар, әлеуметтік адамдар, жеке адамдар, кәсіпқойлар, қоғамға бағытталған еңбекқорлар);</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2) қызметкер қызметінің негізгі мотивтері (жеке табыс, еңбек саласындағы қоғамдық қатынастар, өзін-өзі жүзеге асыруға әкеп соғатын сынақ, ситуациялық мотивтер);</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3) ұйымдық құрылым (бюрократиялық құрылымның түрлері, белгісіз, икемді, мобильді, органикалық, командалық);</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4) бақылау нысаны (қатты бақылау, топтық қысым, жарыс, жұмсақ, түзетушілік, өзін-өзі бақылау);</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5) басқару стилі (авторитарлық, либералдық-демократиялық, демократиялық)</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eastAsia="ru-RU"/>
        </w:rPr>
      </w:pPr>
      <w:r w:rsidRPr="007F5FA7">
        <w:rPr>
          <w:rFonts w:ascii="Times New Roman" w:eastAsia="Times New Roman" w:hAnsi="Times New Roman" w:cs="Times New Roman"/>
          <w:lang w:val="kk-KZ" w:eastAsia="ru-RU"/>
        </w:rPr>
        <w:t>Жасы бойынша (жас немесе кәрі).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Ол ұйымның өмір сүру ұзақтығы мен құрылу жағдайын талдайды. Өмір сүру кезеңі өте ұзақ болуы мүмкін емес еді, бірақ ұйымның өсу қарқыны және қоғамның дамуы жоғары болса, онда ұйымды неғұрлым жетілген деп санауға болады (яғни, бірлескен тәжірибені игеру қарқындылығы жоғары болды). Дегенмен, мәдениеттің негізгі қасиеттері мен сипаттамаларын қалыптастыру, ресімдеу үшін жеткілікті ұзақ уақыт қажет (ұйым алдымен элементтердің ең тиімді мазмұнын әзірлеуі керек, содан кейін оларды барлық мүшелер игерту үшін біраз уақыт қажет. ұйымның).</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 неғұрлым ұзақ өмір сүрсе, соғұрлым жақсы және көп қызметкерлер саны мәдениет элементтерінің мазмұнын игереді, егер бұл мазмұн айтарлықтай өзгерістерге ұшырамаса. Соққы күші бойынша (күшті немесе әлсіз).</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Күшті және әлсіз мәдениетті ажырату қажет: күшті мәдениет ұйымның қатты қолдау көрсетілетін, нақты анықталған және кеңінен таралған негізгі (негізгі) құндылықтарымен сипатталады.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Осы негізгі құндылықтарды бөлісетін, олардың маңыздылығын мойындайтын және оларға берілген ұйым мүшелері неғұрлым көп болса, соғұрлым мәдениет күшті болады.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Біріншіден, ұйымның жасы ұйымдық мәдениеттің әлсіздігінің көрсеткіші болуы мүмкін, жас неғұрлым жас болса, соғұрлым мәдениеттің әлсіз болуы ықтимал. Ұйым неғұрлым ескі болса, соғұрлым мәдениеттің күшті болуы ықтимал, бірақ тек ықтимал. Өкінішке орай, мәдениеттің күші ұйымның қанша уақыт өмір сүргеніне ғана байланысты емес.</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Екіншіден, қызметкерлердің міндеттеме дәрежесі.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Үшіншіден, кадрлардың тұрақсыздығы деңгейі. Кадрлардың тұрақтамауының төмен деңгейі ұйымдық мәдениеттің күштілігін, жоғары деңгейі әлсізді көрсетеді. Орташа айналым деңгейі күшті мәдениетпен немесе жұмысқа қабылдаудың нашар өнімділігімен немесе жасаудағы мәдениетпен біріктірілуі мүмкін немесе жергілікті еңбек нарығындағы қалыптасқан жағдайға байланысты әлсіз мәдениет қызметкерлерге сәйкес келеді. Бұл жерде ұйымның жасы мен қоршаған ортаның жағдайымен салыстыру қажет.</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Төртіншіден, еңбек ұжымының бірігу деңгейі. Бірлестіктің жоғары деңгейі ұйымдық мәдениеттің күшті екендігін көрсетеді, сәйкесінше төмен деңгей әлсізді көрсетеді. Әсер ету бағытында (функционалды немесе дисфункционалды).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Ұйымдық мәдениет ұйым қызметінің тиімділігіне қандай әсер етеді - тиімділікке ықпал етеді, кедергі келтіреді немесе әсер етпейді және оның функционалдығын анықтайды. 1) осы параметр бойынша негізгі көрсеткіш ұйыммен жоспарланған мақсаттардың орындалу дәрежесі болады (жоспардың орындалу деңгейі бойынша, уақытында орындалған тапсырыстардың пайызы бойынша); 2) ауру парақтарының саны (көп сан персоналдың жасырын қарсылығын көрсетеді); 3) жабдықтың істен шығу саны ұйымның еңбегі мен мүлкіне қатынасын көрсетеді (мысалы, жабдыққа, еңбекке немқұрайлы қарау); 4) жанжал деңгейі. Ұйымның мәселелерін шешуге бағытталған қақтығыстар да алға қойылған міндеттерді жүзеге асыруға ішінара кедергі келтіреді (жанжалдың жағымсыз салдарына байланысты).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Ұйымдағы қайшылықтар неғұрлым көп болса, соғұрлым қызметкерлердің жұмыс істеу уақыты азаяды.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Жаңашылдық дәрежесі бойынша (консервативті (дәстүрлі) немесе инновациялық).</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lastRenderedPageBreak/>
        <w:t>Ұйымдық мәдениетті инновация дәрежесі, жаңаға бағдарлану және даму тұрғысынан бағалауды келесі белгілерді пайдалана отырып зерттеуге болады: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1) персоналдың қатаңдық дәрежесі (бұл атрибут кері мәнмен қабылдануы керек, яғни әрбір атрибут мәні 1 /, өйткені бұл атрибут мәнінің жоғарылауы зерттелетін параметрдің мәнін төмендетеді);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2) рационализаторлық ұсыныстардың, өнертабыстардың және т.б. саны (атрибуттың мәні параметр мәніне тікелей әсер етеді);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3) персоналдың басшылыққа деген сенімінің дәрежесі;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4) жұмысшылардың біліктілік деңгейі (біліктілігі төмен қызметкерлер әртүрлі себептермен өзгерістерге байланысты өзгерістерден қорқады);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5) инновациялық мінез-құлықты ынталандыру деңгейі (дәрежесі) ынталандырушы әсерлердің жалпы санына (тапсырмалар, өкімдер, төлем жүйелері, бонустар негізінде) инновациялық мінез-құлықты ынталандыратын ықпалдар санымен айқындалады. Тізімін зерттеушінің өзі немесе осы мәселелерде құзыретті сарапшылар тобы анықтайтын әртүрлі критерийлер бойынша тізімделген параметрлерге сәйкес белгілі бір түрге мәдениетті жатқызуға болады. Бағалауды әрбір параметр үшін де, сондай-ақ ұсынылған барлық параметрлер бойынша да жүргізуге болады. Соңғы жағдайда ұйымдық мәдениет профилін құруға болады, оны басқа ұйымдардың профильдерімен немесе ұйымның идеалды ұйымдық мәдениет үлгісінің профилімен салыстыруға болады. Идеал үлгінің профилі, егер бар көрсеткіштерді бағалаумен бір мезгілде осы көрсеткіштердің деңгейін идеалды түрде бағалайтын болсақ, алынады.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Ұйымдастыру мәдениеті қызметкерлердің қайталанатын өзара әрекетінің нәтижесі, олардың жеке құндылықтары, сенімдері, мінез-құлықтың қолайлы нормаларын іздеу, рөлдерді бөлу, өзара әрекеттесу әдістері мен әдістерін дамыту (тиімді қарым-қатынас). Бір жағынан, ұйымдық мәдениет – бұл кәсіпорын қызметкерлері арасындағы ортақ мақсатпен байланысты адами қарым-қатынастың өнімі.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Ұйымның мәдениеті ұйымда жұмыс істейтін адамдардың құндылықтарынан, сенімдерінен, нормаларынан, рөлдерінен және көзқарастарынан тұрады. Екінші жағынан, мәдениет адамдардан жоғары - адамдардың мінез-құлқын жалпы қабылданған нормалар мен құндылықтарға сәйкес бағыттайды және түзетеді. Ұйымның басқару мәдениетінің маңызды элементі әйелдерге (лауазымына қарамастан) қатынас мәдениеті болып табылады, ол олардың позициясын, сондай-ақ жалпы әлсіз жынысты анықтайды.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Мұндай мәдениеттің келесі түрлері бөлінеді: − мырзалар клубының мәдениеті. Бұл сыпайы, адамгершілігі мол, өркениетті адамдардың мәдениеті, онда ер менеджерлер патерналистік ұстанымдарға сүйене отырып, әйелдерді белгілі бір рөлдерде жұмсақ ұстайды, олардың жоғары көтерілуіне жол бермейді.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Әйелдердің өз құқықтарын талап ету әрекеті оларға деген жақсы көзқарастың нашарлауына әкеледі; − казарма мәдениеті деспотиялық, басқарудың көптеген деңгейлері бар бюрократиялық ұйымдарға тән, мұнда әйелдер төменгі сатыда тұрады; олардың мүдделерін елемеу және оларға дөрекі және менсінбеушілікпен қарауға мүмкіндік береді; - спорттық киім ауыстыратын бөлменің мәдениеті - ерлер тұлғааралық қарым-қатынасты еркектердің белгілі бір мүдделері, идеялары негізінде құрып, әйелдерге ашық жек көретіндіктерін көрсетеді.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Әйелдер, тіпті жоғары басшылыққа жататындар да, ерлер қарым-қатынас шеңберіне жол бермейді; - жыныстар арасындағы айырмашылықтарды жоққа шығару мәдениеті - кемсітуді жоққа шығарады, бірақ сонымен бірге жыныстар арасындағы нақты айырмашылықтарды көрмейді, әйелдік мәнді, әйелдердің отбасылық міндеттерін елемейді, олардан еркектерден бірдей табысты талап етеді; − әйелдерді жалған қорғау мәдениеті – жалпы адамзаттық құндылықтарға негізделген теңдік идеясы теңдік туралы мифтермен ауыстырылады, олар көмек пен қолдауды қажет ететін құрбандар; −</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интеллектуалды мачо мәдениеті - сыртқы жағынан гендерлік айырмашылықтарды ескермейді, әдетте қатаң бәсекелестік жағдайында компанияның жоғары экономикалық тиімділігін қамтамасыз ете алатын ақылды және жігерлі адамдарға артықшылық беріледі.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Көтере алмағандар жазаланып, жұмыстан қуылады, кейде әйелдер қатыгез әрі аяусыз болады. Ұйымдық мәдениетті сипаттаудың бірнеше тәсілдері бар. Әрбір тәсіл әртүрлі кәсіпорындар өміріндегі жетекші тенденцияларды анықтауға мүмкіндік беретін ұйымдық мәдениетті талдаудың белгілі бір критерийлерін пайдаланады.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Өзін-өзі тексеруге арналған сұрақтар</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1. «Ұйымдастыру мәдениеті» ұғымына анықтама беріңіз.</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lastRenderedPageBreak/>
        <w:t>2. Ұйымдастыру мәдениетінің элементтерін бөліп көрсетіңіз.</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3. Корпоративтік мәдениеттің белгілерін көрсетіңіз.</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4. «Ұйымдық мәдениет» және «корпоративтік мәдениет» ұғымдарының арасында қандай байланыс бар?</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5. Ұйымдастыру мәдениеті теориясының қалыптасуының негізгі тарихи кезеңдерін бөліп көрсетіңіз</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6. Ұйымдастыру мәдениеті саласында тарихи түрде қанша негізгі тәсілдер дамыды? Олар не?</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7. Символдық тәсілдің ерекшелігі қандай, ғалымдар осы көзқарас аясында жұмыс жасады, оның дамуына қандай үлес қосты?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8. Осы көзқарас аясында ғалымдар жұмыс жасаған когнитивтік тәсілдің ерекшеліктері қандай, оның дамуына қандай үлес қосты? Ғалымдар осы көзқарас аясында жұмыс жасаған символдық тәсілдің ерекшелігі неде, оның дамуына қандай үлес қосты?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9. Жүйелі тәсілдің ерекшелігі қандай, ғалымдар осы көзқарас аясында қандай жұмыстар атқарды, оның дамуына қандай үлес қосты?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10. Ұйымдастыру мәдениетінің мазмұны қандай?</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11. Ұйымдастыру мәдениетінің элементтерін атаңыз.</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12. Ұйымдастырушылық мәдениет құрылымының элементтерін сипаттаңыз.</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13. Ұйымдастыру мәдениетінің функциялары қандай? 5. Ұйымдастыру мәдениетінің қандай түрлерін анықтауға болады, олардың ерекшеліктері қандай?</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Әдебиеттер тізімі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eastAsia="ru-RU"/>
        </w:rPr>
      </w:pPr>
      <w:r w:rsidRPr="007F5FA7">
        <w:rPr>
          <w:rFonts w:ascii="Times New Roman" w:eastAsia="Times New Roman" w:hAnsi="Times New Roman" w:cs="Times New Roman"/>
          <w:lang w:val="kk-KZ" w:eastAsia="ru-RU"/>
        </w:rPr>
        <w:t>1. Алексеева М.М. Кәсіпорын қызметін жоспарлау. М., Қаржы және статистика, 2010, 98 б.</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2. Армстронг М. Адам ресурстарын басқару тәжірибесі. - Санкт-Петербург: Петр, 2012 ж.</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3. Гаспарұлы Е.О. Музыка сабағында жас жеткіншектердің субъектілік-субъектілік қарым-қатынастарын қалыптастыру құралы ретінде тұлғалық-бағдарлы диалог: дис. … ашық. пед. ғылымдар / Орал мемлекеттік педагогикалық университеті. - Екатеринбург, 2002. - 157 б. - С. 34-35.</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4. Максименко А.А. Ұйымдастыру мәдениеті: жүйелі психологиялық сипаттамалар: оқу құралы. - Кострома: Н.А.Некрасов атындағы ҚМУ, 2013. - 168б.</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5. Ұйымдастырушылық (корпоративтік) мәдениеттің анықтамалары // HR-Портал: HR-менеджерлердің қауымдастығы [электрондық ресурс]. Кіру режимі: http://www.hrportal.ru/pages/okk/ook.php</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6 Ұйымдастыру мәдениеті: 061100 «Ұйымды басқару» мамандығы бойынша оқитын ЖОО студенттеріне арналған оқу құралы / И.В. Грошев, П.В. Емельянов, В.М. Юрьев. – М.: БІРЛІК-ДАНА, 2008. – 288 б.</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Дәріс 2. Ұйымдастыру мәдениеттерінің типологиясы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Дәріс жоспары: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1. Р.Рюттингер, Г.Хофстеде, С.Ханди, К.Кэмерон және Р.Куинн бойынша типология.</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2. Т.Э.Дэйл мен А.А.Кеннеди, М.Берк, Ф.Тромпенаарс, Д.Коул бойынша типология.</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3. Р.Гаррисон, Р.Акофф, Ф.Клухон, Ф.Л.Стротбек, Г.Лэйн, Дж.Дистеран бойынша типология</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4. В.Оучи, С.Иошимури, Р.Блез және Дж.Матетон бойынша типология.</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Дәрістің мақсаты: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ұйымдық мәдениет туралы идеялар негізінде ұйымның имиджі мен миссиясын дамыта білу;</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ұйымда қолайлы моральдық-психологиялық ахуалды және тиімді ұйымдық мәдениетті қалыптастыру және қолдау;</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ұйымның стратегиялық мақсаттарына сәйкес ішкі коммуникациялар жүйесін құрудың міндеттерін, принциптері мен стандарттарын анықтау және тұжырымдау;</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-адамгершілік-психологиялық ахуалды және ұйымдастырушылық жағдайды талдау дағдылары болуы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1. Р.Рюттингер, Г.Хофстеде, С.Ханди, К.Кэмерон және Р.Куинн бойынша типология.</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Ұйымдастыру мәдениетін кез келген ұйымда, кез келген кәсіпорында байқауға болады, бірақ ол барлық жерде әртүрлі. Кез келген классификация, типология белгілі бір ұйымдардың қызметіндегі жетекші тенденцияларды ғана білдіретін кейбір идеалды типтерді анықтайды. Шынайы өмірде «таза» формада олар кездеспейді. Дегенмен, ұйымдардың жағдайын және осы ұйымдардағы мәдениет деңгейін диагностикалау үшін ұйымдық мәдениетке типологиялық талдау жасау керек. Бұл жағдайда әртүрлі критерийлер, демек, әртүрлі классификациялар, типологиялар мүмкін.</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lastRenderedPageBreak/>
        <w:tab/>
        <w:t>Ұйымдық мәдениетті қалыптастырудағы маңызды мәселелердің бірі басқару теориясы саласындағы мамандар ұсынған үлгілердің алуан түрінен ұйымдық мәдениеттердің типологиясының теориялық негізін таңдау болып табылады, әйтпесе қалыптасқан ұйымдық мәдениетті анықтау мүмкін емес.  Көптеген ұйымдарда басты мәселе ұйымдық мәдениетті қалыптастыру қажеттілігімен бетпе-бет келген менеджерлерде ұйым мәдениетінің қазіргі жағдайын адекватты түрде көрсететін негізгі ұғымдардың бірыңғай жүйесі жоқ.</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Ұйымдастыру мәдениетінің әртүрлі түрлерін анықтаудың практикалық мәні екі жаққа ие. Біріншіден, ұйымдық мәдениеттің түрін, оның ерекшеліктерін білу ұйымның мінез-құлқын, қызметкерлердің басқару шешімдері мен әрекеттеріне, сыртқы оқиғаларға реакциясын болжауға мүмкіндік береді. Екіншіден, ерекшеліктерін, күшті және әлсіз жақтарын білу ұйымдық мәдениетті өзгерту, өзгерту мақсатында басқарушылық әсерлерді дамытуға мүмкіндік береді.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ab/>
        <w:t>Ұйымдастыру мәдениетінің типологиясын анықтаудың әртүрлі тәсілдері бар. Ұйымдық мәдениеттердің типологиясы Р.Рюттингер. Р.Рюттингер мәдениетті кәсіпорынның тек экономикалық ғана емес, сонымен қатар ұйымның әлеуметтік-мәдени дамуы саласында да табыстылық критерийлерінің бірі ретінде түсіне отырып, мақсатты осындай ұйымдық мәдениетті қалыптастыру деп санайды. бұл жетістікті барынша арттырыңыз.</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Мәдениеттің күші үш тармақпен анықталады: оның ұйымдық қатынастарға ену тереңдігі; таралу кеңдігі және ұйым мүшелерін қамту дәрежесі; белгіленген басымдықтардың анықтығы. Р.Руттингер, О.С.Виханский, А.И.Наумовтың пікірінше, ұйым мәдениетінің күші үш тармақпен анықталады: мәдениеттің «қалыңдығы»; ұйым мүшелерінің ортақ мәдениет дәрежесі; мәдени басымдықтардың айқындығы. Р.Рюттингер ұйымдық мәдениеттердің өзіндік классификациясын ұсынады (1-кесте).</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Кесте 1. «Мәдениеттің күштілік дәрежесі» бойынша ұйымдық мәдениеттің жіктелуі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p>
    <w:tbl>
      <w:tblPr>
        <w:tblStyle w:val="af0"/>
        <w:tblW w:w="0" w:type="auto"/>
        <w:tblInd w:w="675" w:type="dxa"/>
        <w:tblLook w:val="04A0" w:firstRow="1" w:lastRow="0" w:firstColumn="1" w:lastColumn="0" w:noHBand="0" w:noVBand="1"/>
      </w:tblPr>
      <w:tblGrid>
        <w:gridCol w:w="4110"/>
        <w:gridCol w:w="4786"/>
      </w:tblGrid>
      <w:tr w:rsidR="007F5FA7" w:rsidRPr="007F5FA7" w:rsidTr="007F5FA7">
        <w:tc>
          <w:tcPr>
            <w:tcW w:w="4110" w:type="dxa"/>
          </w:tcPr>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lang w:eastAsia="ru-RU"/>
              </w:rPr>
            </w:pPr>
            <w:r w:rsidRPr="007F5FA7">
              <w:rPr>
                <w:rFonts w:ascii="Times New Roman" w:eastAsia="Times New Roman" w:hAnsi="Times New Roman" w:cs="Times New Roman"/>
                <w:lang w:val="kk-KZ" w:eastAsia="ru-RU"/>
              </w:rPr>
              <w:t>Күшті мәдениеттер</w:t>
            </w:r>
          </w:p>
          <w:p w:rsidR="007F5FA7" w:rsidRPr="007F5FA7" w:rsidRDefault="007F5FA7" w:rsidP="007F5FA7">
            <w:pPr>
              <w:ind w:left="567"/>
              <w:jc w:val="both"/>
              <w:rPr>
                <w:rFonts w:ascii="Times New Roman" w:eastAsiaTheme="minorEastAsia" w:hAnsi="Times New Roman" w:cs="Times New Roman"/>
                <w:lang w:eastAsia="ru-RU"/>
              </w:rPr>
            </w:pPr>
          </w:p>
        </w:tc>
        <w:tc>
          <w:tcPr>
            <w:tcW w:w="4786" w:type="dxa"/>
          </w:tcPr>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lang w:eastAsia="ru-RU"/>
              </w:rPr>
            </w:pPr>
            <w:r w:rsidRPr="007F5FA7">
              <w:rPr>
                <w:rFonts w:ascii="Times New Roman" w:eastAsia="Times New Roman" w:hAnsi="Times New Roman" w:cs="Times New Roman"/>
                <w:lang w:val="kk-KZ" w:eastAsia="ru-RU"/>
              </w:rPr>
              <w:t>Әлсіз дақылдар</w:t>
            </w:r>
          </w:p>
          <w:p w:rsidR="007F5FA7" w:rsidRPr="007F5FA7" w:rsidRDefault="007F5FA7" w:rsidP="007F5FA7">
            <w:pPr>
              <w:ind w:left="567"/>
              <w:jc w:val="both"/>
              <w:rPr>
                <w:rFonts w:ascii="Times New Roman" w:eastAsiaTheme="minorEastAsia" w:hAnsi="Times New Roman" w:cs="Times New Roman"/>
                <w:lang w:eastAsia="ru-RU"/>
              </w:rPr>
            </w:pPr>
          </w:p>
        </w:tc>
      </w:tr>
      <w:tr w:rsidR="007F5FA7" w:rsidRPr="007F5FA7" w:rsidTr="007F5FA7">
        <w:tc>
          <w:tcPr>
            <w:tcW w:w="4110" w:type="dxa"/>
          </w:tcPr>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lang w:eastAsia="ru-RU"/>
              </w:rPr>
            </w:pPr>
            <w:r w:rsidRPr="007F5FA7">
              <w:rPr>
                <w:rFonts w:ascii="Times New Roman" w:eastAsia="Times New Roman" w:hAnsi="Times New Roman" w:cs="Times New Roman"/>
                <w:lang w:val="kk-KZ" w:eastAsia="ru-RU"/>
              </w:rPr>
              <w:t>Даусыз мәдениеттер</w:t>
            </w:r>
          </w:p>
          <w:p w:rsidR="007F5FA7" w:rsidRPr="007F5FA7" w:rsidRDefault="007F5FA7" w:rsidP="007F5FA7">
            <w:pPr>
              <w:tabs>
                <w:tab w:val="left" w:pos="175"/>
              </w:tabs>
              <w:ind w:left="567"/>
              <w:jc w:val="both"/>
              <w:rPr>
                <w:rFonts w:ascii="Times New Roman" w:eastAsiaTheme="minorEastAsia" w:hAnsi="Times New Roman" w:cs="Times New Roman"/>
                <w:lang w:eastAsia="ru-RU"/>
              </w:rPr>
            </w:pPr>
          </w:p>
        </w:tc>
        <w:tc>
          <w:tcPr>
            <w:tcW w:w="4786" w:type="dxa"/>
          </w:tcPr>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lang w:eastAsia="ru-RU"/>
              </w:rPr>
            </w:pPr>
            <w:r w:rsidRPr="007F5FA7">
              <w:rPr>
                <w:rFonts w:ascii="Times New Roman" w:eastAsia="Times New Roman" w:hAnsi="Times New Roman" w:cs="Times New Roman"/>
                <w:lang w:val="kk-KZ" w:eastAsia="ru-RU"/>
              </w:rPr>
              <w:t>Даусыз мәдениеттер</w:t>
            </w:r>
          </w:p>
          <w:p w:rsidR="007F5FA7" w:rsidRPr="007F5FA7" w:rsidRDefault="007F5FA7" w:rsidP="007F5FA7">
            <w:pPr>
              <w:tabs>
                <w:tab w:val="left" w:pos="175"/>
              </w:tabs>
              <w:ind w:left="567"/>
              <w:jc w:val="both"/>
              <w:rPr>
                <w:rFonts w:ascii="Times New Roman" w:eastAsiaTheme="minorEastAsia" w:hAnsi="Times New Roman" w:cs="Times New Roman"/>
                <w:lang w:eastAsia="ru-RU"/>
              </w:rPr>
            </w:pPr>
          </w:p>
        </w:tc>
      </w:tr>
      <w:tr w:rsidR="007F5FA7" w:rsidRPr="007F5FA7" w:rsidTr="007F5FA7">
        <w:tc>
          <w:tcPr>
            <w:tcW w:w="4110" w:type="dxa"/>
          </w:tcPr>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lang w:eastAsia="ru-RU"/>
              </w:rPr>
            </w:pPr>
            <w:r w:rsidRPr="007F5FA7">
              <w:rPr>
                <w:rFonts w:ascii="Times New Roman" w:eastAsia="Times New Roman" w:hAnsi="Times New Roman" w:cs="Times New Roman"/>
                <w:lang w:val="kk-KZ" w:eastAsia="ru-RU"/>
              </w:rPr>
              <w:t>ашық дақылдар</w:t>
            </w:r>
          </w:p>
          <w:p w:rsidR="007F5FA7" w:rsidRPr="007F5FA7" w:rsidRDefault="007F5FA7" w:rsidP="007F5FA7">
            <w:pPr>
              <w:tabs>
                <w:tab w:val="left" w:pos="175"/>
              </w:tabs>
              <w:ind w:left="567"/>
              <w:jc w:val="both"/>
              <w:rPr>
                <w:rFonts w:ascii="Times New Roman" w:eastAsiaTheme="minorEastAsia" w:hAnsi="Times New Roman" w:cs="Times New Roman"/>
                <w:lang w:eastAsia="ru-RU"/>
              </w:rPr>
            </w:pPr>
          </w:p>
        </w:tc>
        <w:tc>
          <w:tcPr>
            <w:tcW w:w="4786" w:type="dxa"/>
          </w:tcPr>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lang w:eastAsia="ru-RU"/>
              </w:rPr>
            </w:pPr>
            <w:r w:rsidRPr="007F5FA7">
              <w:rPr>
                <w:rFonts w:ascii="Times New Roman" w:eastAsia="Times New Roman" w:hAnsi="Times New Roman" w:cs="Times New Roman"/>
                <w:lang w:val="kk-KZ" w:eastAsia="ru-RU"/>
              </w:rPr>
              <w:t>Жабық дақылдар</w:t>
            </w:r>
          </w:p>
          <w:p w:rsidR="007F5FA7" w:rsidRPr="007F5FA7" w:rsidRDefault="007F5FA7" w:rsidP="007F5FA7">
            <w:pPr>
              <w:tabs>
                <w:tab w:val="left" w:pos="175"/>
              </w:tabs>
              <w:ind w:left="567"/>
              <w:jc w:val="both"/>
              <w:rPr>
                <w:rFonts w:ascii="Times New Roman" w:eastAsiaTheme="minorEastAsia" w:hAnsi="Times New Roman" w:cs="Times New Roman"/>
                <w:lang w:eastAsia="ru-RU"/>
              </w:rPr>
            </w:pPr>
          </w:p>
        </w:tc>
      </w:tr>
      <w:tr w:rsidR="007F5FA7" w:rsidRPr="007F5FA7" w:rsidTr="007F5FA7">
        <w:tc>
          <w:tcPr>
            <w:tcW w:w="4110" w:type="dxa"/>
          </w:tcPr>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lang w:eastAsia="ru-RU"/>
              </w:rPr>
            </w:pPr>
            <w:r w:rsidRPr="007F5FA7">
              <w:rPr>
                <w:rFonts w:ascii="Times New Roman" w:eastAsia="Times New Roman" w:hAnsi="Times New Roman" w:cs="Times New Roman"/>
                <w:lang w:val="kk-KZ" w:eastAsia="ru-RU"/>
              </w:rPr>
              <w:t>тірі мәдениеттер</w:t>
            </w:r>
          </w:p>
          <w:p w:rsidR="007F5FA7" w:rsidRPr="007F5FA7" w:rsidRDefault="007F5FA7" w:rsidP="007F5FA7">
            <w:pPr>
              <w:tabs>
                <w:tab w:val="left" w:pos="175"/>
              </w:tabs>
              <w:ind w:left="567"/>
              <w:jc w:val="both"/>
              <w:rPr>
                <w:rFonts w:ascii="Times New Roman" w:eastAsiaTheme="minorEastAsia" w:hAnsi="Times New Roman" w:cs="Times New Roman"/>
                <w:lang w:eastAsia="ru-RU"/>
              </w:rPr>
            </w:pPr>
          </w:p>
        </w:tc>
        <w:tc>
          <w:tcPr>
            <w:tcW w:w="4786" w:type="dxa"/>
          </w:tcPr>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lang w:eastAsia="ru-RU"/>
              </w:rPr>
            </w:pPr>
            <w:r w:rsidRPr="007F5FA7">
              <w:rPr>
                <w:rFonts w:ascii="Times New Roman" w:eastAsia="Times New Roman" w:hAnsi="Times New Roman" w:cs="Times New Roman"/>
                <w:lang w:val="kk-KZ" w:eastAsia="ru-RU"/>
              </w:rPr>
              <w:t>Жансыз мәдениеттер, тұлғасыз</w:t>
            </w:r>
          </w:p>
          <w:p w:rsidR="007F5FA7" w:rsidRPr="007F5FA7" w:rsidRDefault="007F5FA7" w:rsidP="007F5FA7">
            <w:pPr>
              <w:tabs>
                <w:tab w:val="left" w:pos="175"/>
              </w:tabs>
              <w:ind w:left="567"/>
              <w:jc w:val="both"/>
              <w:rPr>
                <w:rFonts w:ascii="Times New Roman" w:eastAsiaTheme="minorEastAsia" w:hAnsi="Times New Roman" w:cs="Times New Roman"/>
                <w:lang w:eastAsia="ru-RU"/>
              </w:rPr>
            </w:pPr>
          </w:p>
        </w:tc>
      </w:tr>
    </w:tbl>
    <w:p w:rsidR="007F5FA7" w:rsidRPr="007F5FA7" w:rsidRDefault="007F5FA7" w:rsidP="007F5FA7">
      <w:pPr>
        <w:shd w:val="clear" w:color="auto" w:fill="FFFFFF"/>
        <w:tabs>
          <w:tab w:val="left" w:pos="175"/>
        </w:tabs>
        <w:spacing w:after="0" w:line="240" w:lineRule="auto"/>
        <w:ind w:left="567"/>
        <w:jc w:val="both"/>
        <w:rPr>
          <w:rFonts w:ascii="Times New Roman" w:eastAsiaTheme="minorEastAsia" w:hAnsi="Times New Roman" w:cs="Times New Roman"/>
          <w:lang w:eastAsia="ru-RU"/>
        </w:rPr>
      </w:pP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ab/>
        <w:t>Даусыз мәдениеттерді ұйымның ұйымның барлық мүшелері түсінетін, мақұлдаған және тәрбиелейтін аздаған негізгі құндылықтарды қабылдағанымен тануға болады, оларға бағдарлау талаптары қатаң. Сонымен қатар, қажет болған жағдайда құндылықтар мен нормалар саналы түрде түзетіледі.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ab/>
        <w:t>Даусыз мәдениеттер әлсіз мәдениеттер болып табылады және оларды келесі сипаттамалар негізінде тануға болады. Белгілі бір салада, белгілі бір жағдайда жетістікке қалай жетуге болатыны туралы құндылықтар мен жалпы сенімдер туралы нақты түсініктер жоқ. Кезекті тапсырмаларды орындауға басты назар аударылады, басшылық қарама-қайшы, көбінесе нашар дәлелденген шешімдер қабылдайды, табысқа жеткен жағдайда қызметкердің өкілеттігінен асып кетуі кәсіпкерлік ретінде ынталандырылады, орындалмаған жағдайда жазаланады.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ab/>
        <w:t>Ұйымдық мәдениеттердің типологиясы Г.Хофстеде Г.</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ab/>
        <w:t>Хофстеде әртүрлі елдердің менеджерлері мен мамандарының мінез-құлқындағы өте маңызды айырмашылықтарды анықтады. Ол еңбек құндылықтары мен көзқарастарындағы айырмашылықтардың көпшілігі ұлттық мәдениетке байланысты екенін, сонымен қатар ұйымдағы орнына, кәсіпке, жас пен жынысқа байланысты екенін анықтады.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ab/>
        <w:t xml:space="preserve"> Ең маңызды айырмашылықтарды қорытындылай келе, Г.Хофстеде менеджерлер мен мамандарды және жалпы ұйымды сипаттайтын төрт аспектіні анықтады, құндылықтардың бес факторлық моделін тұжырымдады: қуат қашықтығы; индивидуализм; еркектік; белгісіздіктен аулақ болуға ұмтылу; ұзақ мерзімді бағдарлау.</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Осылайша, қуат қашықтығы деп аталатын айнымалы белгілі бір елдің тұрғындары қолайлы немесе қалыпты деп санайтын адамдар арасындағы теңсіздік дәрежесін білдіреді. Сонымен қатар, төмен дәреже қоғамдағы салыстырмалы теңдікпен сипатталады, ал жоғары дәреже керісінше.</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lastRenderedPageBreak/>
        <w:t xml:space="preserve"> Екінші айнымалы индивидуализммен немесе белгілі бір елдің тұрғындарының қай топтың мүшесі ретінде емес, жеке тұлға ретінде әрекет етуді қалайтын дәрежесімен сипатталады. Бұл өзгермеліліктің жоғары дәрежесі адам қоғамдағы еркін әлеуметтік байланыс жағдайында бола отырып, отбасында өзіне және жақындарына қамқорлық жасайтынын, сондай-ақ өзінің барлық іс-әрекеті үшін толық жауапкершілікті көтеретінін көрсетеді.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Сол айнымалы ұжымшылдық ретінде сипатталады. Ұжымшылдық қоғамдарда адамдарды бала кезінен бастап өздері жататын топтарға, әдетте отбасына, руына, руына немесе ұйымына құрметпен қарауға үйретеді. Топ мүшелері мен топтан тыс адамдар арасында ешқандай айырмашылық жоқ. Топ мүшелері топтың оларды қорғауын және қиыншылыққа тап болған жағдайда олар үшін жауапты болуын күтеді. Бұл үшін олар өмір бойы өз тобына адалдық төлеуге міндетті.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Үшінші айнымалының екі полюсі бар: белгілі бір мәдениеттегі адамдардың «табандылық» және «өзіне сенімділік», «жұмыс деңгейінің жоғарылығы», «табыс пен бәсекелестік» сияқты құндылықтарға қалай қатыстылығын көрсететін еркектік пен әйелдік, олар дерлік барлық жерде адам рөлінің жоғары дәрежесімен байланысты. Бұл құндылықтар негізінен әйел рөліне байланысты «өмірлік жайлылық», «жылы жеке қарым-қатынасты сақтау», «әлсіздерге қамқорлық және ынтымақтастық» сияқты «нәзік» құндылықтардан ерекшеленеді. Әйелдің рөлі барлық елдерде ер адамның рөлінен ерекшеленеді, бірақ «қатал» қоғамдарда бұл айырмашылық «нәзік» қоғамдарға қарағанда көбірек.</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Төртінші айнымалы «белгісіздіктен аулақ болу» деп аталды және белгілі бір елдегі адамдардың құрылымдалмаған жағдайларға қарағанда құрылымдық жағдайларды қалайтындығы ретінде анықтауға болады. Құрылымдық ситуациялар - бұл өзін-өзі ұстаудың анық және нақты ережелері бар жағдайлар. Бұл ережелер ресімделуі мүмкін немесе олар дәстүрлермен бекітіледі.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Қоғам мүшелерінің мінез-құлқындағы ұзақ мерзімді немесе қысқа мерзімді бағдармен өлшенетін бесінші айнымалыны бөлек қарастырайық. Ұзақ мерзімді бағдар болашаққа көзқараспен сипатталады және жинақ пен жинақтауға ұмтылудан, мақсатқа жетудегі табандылық пен табандылықтан көрінеді. Қысқа мерзімді бағдар өткенге және бүгінге үңілумен сипатталады және дәстүрлер мен мұраларды құрметтеу, әлеуметтік міндеттемелерді орындау арқылы көрінеді.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Ұйымдық мәдениеттердің типологиясы С.Ханди</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Басқару мәдениеттерінің ең танымал типологиясын С.Ханди береді. Ол әр түрге сәйкес олимпиадалық құдайдың атын берді.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Билік мәдениеті немесе Зевс. Оның маңызды мәні - жеке билік, оның көзі ресурстарды иелену болып табылады. Мұндай мәдениетті ұстанатын ұйымдар қатаң құрылымға, басқарудың жоғары дәрежелі орталықтандырылуына, бірнеше ережелер мен процедураларға ие, авторитарлық, қызметкерлердің бастамасын басып тастайды, бәріне толық бақылауды жүзеге асырады. Табыс жетекшінің біліктілігімен және проблемаларды уақтылы анықтаумен алдын ала анықталады. Осының барлығы жоғары бәсекелестік жағдайында шешімдерді жылдам қабылдауға және жүзеге асыруға мүмкіндік береді. Бұл мәдениет жаңадан құрылған коммерциялық құрылымдарға тән.</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Рөл мәдениеті немесе Аполлон мәдениеті. Бұл нақты маманданумен, рөлдердің, құқықтардың, міндеттердің, жауапкершіліктердің бөлінуімен, қатысушылардың мамандануымен, бір сөзбен айтқанда, әкімшілік табысты қамтамасыз ететін барлық нәрселермен сипатталатын ережелер мен нұсқаулар жүйесіне негізделген бюрократиялық мәдениет. Ол икемсіз, жаңашыл емес, өзгерістер жағдайында тиімсіз. Мұндағы биліктің қайнар көзі – басшының жеке қасиеттері емес, лауазымы. Мұндай басқару мәдениеті ірі корпорациялар мен мемлекеттік органдарға тән.</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Тапсырманың мәдениеті немесе Афины. Бұл мәдениет төтенше жағдайларды және үнемі өзгеретін жағдайларды басқаруға бейімделген, сондықтан мұнда басты назар мәселелерді шешу жылдамдығына аударылады. Ол ынтымақтастыққа, идеяларды ұжымдық дамытуға, ортақ құндылықтарға негізделген. Бұл жерде билік құзыреттілікке, кәсібилікке және ақпаратқа ие болуда. Бұл алдыңғылардың біріне айналуы мүмкін басқару мәдениетінің өтпелі түрі. Ол жобалау немесе венчурлық ұйымдарға тән.</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Тұлға мәдениеті немесе Дионис. Ол эмоционалды бастаумен байланысты және шығармашылық құндылықтарға негізделген, адамдарды ресми мәселелерді шешу үшін емес, жеке мақсаттарға жету үшін біріктіреді. Мұндағы шешімдер келісім негізінде қабылданады, сондықтан билік үйлестіруде.</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Ұйымның пайда болу кезеңінде оны басқаруда билік мәдениеті басым болады деп есептеледі; өсу кезеңі рөлдік мәдениетпен сипатталады; тұрақты даму кезеңі – тапсырма мәдениеті немесе жеке тұлғаның мәдениеті; дағдарыс жағдайында билік мәдениеті жақсырақ.</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2-кесте Ұйымдастыру мәдениетінің түрлері С.Ханди</w:t>
      </w:r>
    </w:p>
    <w:p w:rsidR="007F5FA7" w:rsidRPr="007F5FA7" w:rsidRDefault="007F5FA7" w:rsidP="007F5FA7">
      <w:pPr>
        <w:spacing w:after="0" w:line="240" w:lineRule="auto"/>
        <w:ind w:left="567"/>
        <w:jc w:val="both"/>
        <w:rPr>
          <w:rFonts w:ascii="Times New Roman" w:eastAsiaTheme="minorEastAsia" w:hAnsi="Times New Roman" w:cs="Times New Roman"/>
          <w:lang w:val="kk-KZ" w:eastAsia="ru-RU"/>
        </w:rPr>
      </w:pPr>
    </w:p>
    <w:tbl>
      <w:tblPr>
        <w:tblStyle w:val="af0"/>
        <w:tblW w:w="0" w:type="auto"/>
        <w:tblInd w:w="675" w:type="dxa"/>
        <w:tblLayout w:type="fixed"/>
        <w:tblLook w:val="04A0" w:firstRow="1" w:lastRow="0" w:firstColumn="1" w:lastColumn="0" w:noHBand="0" w:noVBand="1"/>
      </w:tblPr>
      <w:tblGrid>
        <w:gridCol w:w="1843"/>
        <w:gridCol w:w="2268"/>
        <w:gridCol w:w="1985"/>
        <w:gridCol w:w="1701"/>
        <w:gridCol w:w="1417"/>
      </w:tblGrid>
      <w:tr w:rsidR="007F5FA7" w:rsidRPr="007F5FA7" w:rsidTr="007F5FA7">
        <w:tc>
          <w:tcPr>
            <w:tcW w:w="1843"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Параметры, определяющие тип культуры</w:t>
            </w:r>
          </w:p>
        </w:tc>
        <w:tc>
          <w:tcPr>
            <w:tcW w:w="2268" w:type="dxa"/>
          </w:tcPr>
          <w:p w:rsidR="007F5FA7" w:rsidRPr="007F5FA7" w:rsidRDefault="007F5FA7" w:rsidP="007F5FA7">
            <w:pPr>
              <w:ind w:left="567" w:right="68"/>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Культура власти</w:t>
            </w:r>
          </w:p>
        </w:tc>
        <w:tc>
          <w:tcPr>
            <w:tcW w:w="1985" w:type="dxa"/>
          </w:tcPr>
          <w:p w:rsidR="007F5FA7" w:rsidRPr="007F5FA7" w:rsidRDefault="007F5FA7" w:rsidP="007F5FA7">
            <w:pPr>
              <w:ind w:left="567" w:right="68"/>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Культура роли</w:t>
            </w:r>
          </w:p>
        </w:tc>
        <w:tc>
          <w:tcPr>
            <w:tcW w:w="1701" w:type="dxa"/>
          </w:tcPr>
          <w:p w:rsidR="007F5FA7" w:rsidRPr="007F5FA7" w:rsidRDefault="007F5FA7" w:rsidP="007F5FA7">
            <w:pPr>
              <w:ind w:left="567" w:right="68"/>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Культура задачи</w:t>
            </w:r>
          </w:p>
        </w:tc>
        <w:tc>
          <w:tcPr>
            <w:tcW w:w="1417" w:type="dxa"/>
          </w:tcPr>
          <w:p w:rsidR="007F5FA7" w:rsidRPr="007F5FA7" w:rsidRDefault="007F5FA7" w:rsidP="007F5FA7">
            <w:pPr>
              <w:ind w:left="567" w:right="68"/>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Культура личности</w:t>
            </w:r>
          </w:p>
        </w:tc>
      </w:tr>
      <w:tr w:rsidR="007F5FA7" w:rsidRPr="007F5FA7" w:rsidTr="007F5FA7">
        <w:tc>
          <w:tcPr>
            <w:tcW w:w="1843"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Тип организации, размер</w:t>
            </w:r>
          </w:p>
        </w:tc>
        <w:tc>
          <w:tcPr>
            <w:tcW w:w="2268" w:type="dxa"/>
          </w:tcPr>
          <w:p w:rsidR="007F5FA7" w:rsidRPr="007F5FA7" w:rsidRDefault="007F5FA7" w:rsidP="007F5FA7">
            <w:pPr>
              <w:ind w:right="68"/>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Небольшая организация, зависит от центрального источника власти. Жесткая иерархия (коммерция, финансы, малый бизнес)</w:t>
            </w:r>
          </w:p>
        </w:tc>
        <w:tc>
          <w:tcPr>
            <w:tcW w:w="1985" w:type="dxa"/>
          </w:tcPr>
          <w:p w:rsidR="007F5FA7" w:rsidRPr="007F5FA7" w:rsidRDefault="007F5FA7" w:rsidP="007F5FA7">
            <w:pPr>
              <w:ind w:right="139"/>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Крупная организация с механической структурой. Строгое функциональное распределение ролей. Специализированные участки координируются звеном управления сверху</w:t>
            </w:r>
          </w:p>
        </w:tc>
        <w:tc>
          <w:tcPr>
            <w:tcW w:w="1701" w:type="dxa"/>
          </w:tcPr>
          <w:p w:rsidR="007F5FA7" w:rsidRPr="007F5FA7" w:rsidRDefault="007F5FA7" w:rsidP="007F5FA7">
            <w:pPr>
              <w:ind w:right="210"/>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Небольшая организация с ограниченной структурой (матричная структура) (АО НИИ, конструкторские фирмы)</w:t>
            </w:r>
          </w:p>
        </w:tc>
        <w:tc>
          <w:tcPr>
            <w:tcW w:w="1417" w:type="dxa"/>
          </w:tcPr>
          <w:p w:rsidR="007F5FA7" w:rsidRPr="007F5FA7" w:rsidRDefault="007F5FA7" w:rsidP="007F5FA7">
            <w:pPr>
              <w:ind w:right="68"/>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Небольшая существующая для обслуживания и помощи (адвокатские конторы, консультационные фирмы, творческие союзы)</w:t>
            </w:r>
          </w:p>
        </w:tc>
      </w:tr>
      <w:tr w:rsidR="007F5FA7" w:rsidRPr="007F5FA7" w:rsidTr="007F5FA7">
        <w:tc>
          <w:tcPr>
            <w:tcW w:w="1843"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Основа системы власти</w:t>
            </w:r>
          </w:p>
        </w:tc>
        <w:tc>
          <w:tcPr>
            <w:tcW w:w="2268"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Сила ресурсов, сила личности</w:t>
            </w:r>
          </w:p>
        </w:tc>
        <w:tc>
          <w:tcPr>
            <w:tcW w:w="1985"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Сила положения. К силе личности относятся с неодобрением, сила специалиста ценится в надлежащем месте. Влияние регулируется правилами и положениями</w:t>
            </w:r>
          </w:p>
        </w:tc>
        <w:tc>
          <w:tcPr>
            <w:tcW w:w="1701"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Силы специалиста, эксперта. Дух команды. Важнее командный, а не индивидуальный результат</w:t>
            </w:r>
          </w:p>
        </w:tc>
        <w:tc>
          <w:tcPr>
            <w:tcW w:w="1417"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Сила личности, сила специалиста. Влияние распределяется поровну</w:t>
            </w:r>
          </w:p>
        </w:tc>
      </w:tr>
      <w:tr w:rsidR="007F5FA7" w:rsidRPr="007F5FA7" w:rsidTr="007F5FA7">
        <w:tc>
          <w:tcPr>
            <w:tcW w:w="1843"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Процесс принятия решений</w:t>
            </w:r>
          </w:p>
        </w:tc>
        <w:tc>
          <w:tcPr>
            <w:tcW w:w="2268"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Решения принимаются быстро в результате баланса влияний</w:t>
            </w:r>
          </w:p>
        </w:tc>
        <w:tc>
          <w:tcPr>
            <w:tcW w:w="1985"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Формализованные решения принимаются наверху</w:t>
            </w:r>
          </w:p>
        </w:tc>
        <w:tc>
          <w:tcPr>
            <w:tcW w:w="1701"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Решения принимаются на групповом уровне</w:t>
            </w:r>
          </w:p>
        </w:tc>
        <w:tc>
          <w:tcPr>
            <w:tcW w:w="1417"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Формализация и процедуры отсутствуют</w:t>
            </w:r>
          </w:p>
        </w:tc>
      </w:tr>
      <w:tr w:rsidR="007F5FA7" w:rsidRPr="007F5FA7" w:rsidTr="007F5FA7">
        <w:tc>
          <w:tcPr>
            <w:tcW w:w="1843"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Контроль за исполнением</w:t>
            </w:r>
          </w:p>
        </w:tc>
        <w:tc>
          <w:tcPr>
            <w:tcW w:w="2268"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Централизованный контроль по результатам через контролеров</w:t>
            </w:r>
          </w:p>
        </w:tc>
        <w:tc>
          <w:tcPr>
            <w:tcW w:w="1985"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Контроль и координация осуществляетс я звеном сверху в соответствии с установленным и правилами и процедурами</w:t>
            </w:r>
          </w:p>
        </w:tc>
        <w:tc>
          <w:tcPr>
            <w:tcW w:w="1701"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Контроль по результатам высшим руководством. Незначительн ый ежедневный контроль не нарушает норм культуры</w:t>
            </w:r>
          </w:p>
        </w:tc>
        <w:tc>
          <w:tcPr>
            <w:tcW w:w="1417"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Контроль и иерархия невозможны, за исключением обоюдного согласия</w:t>
            </w:r>
          </w:p>
        </w:tc>
      </w:tr>
      <w:tr w:rsidR="007F5FA7" w:rsidRPr="007F5FA7" w:rsidTr="007F5FA7">
        <w:tc>
          <w:tcPr>
            <w:tcW w:w="1843"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Отношение к людям</w:t>
            </w:r>
          </w:p>
        </w:tc>
        <w:tc>
          <w:tcPr>
            <w:tcW w:w="2268"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Привлекает людей, любящих риск, склонных к политике. Критерий продвижения по службеличная преданность</w:t>
            </w:r>
          </w:p>
        </w:tc>
        <w:tc>
          <w:tcPr>
            <w:tcW w:w="1985"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Дает защищенность, возможность стать компетентным специалистом, поощряется исполнительность</w:t>
            </w:r>
          </w:p>
        </w:tc>
        <w:tc>
          <w:tcPr>
            <w:tcW w:w="1701"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Объединение сотрудников и организаций, раскрывает таланты личности, поощряется инициатива, формирование команды</w:t>
            </w:r>
          </w:p>
        </w:tc>
        <w:tc>
          <w:tcPr>
            <w:tcW w:w="1417"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Специалисты - одаренные, яркие личности. Умеют добиваться личных целей</w:t>
            </w:r>
          </w:p>
        </w:tc>
      </w:tr>
      <w:tr w:rsidR="007F5FA7" w:rsidRPr="007F5FA7" w:rsidTr="007F5FA7">
        <w:tc>
          <w:tcPr>
            <w:tcW w:w="1843"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Тип менеджера</w:t>
            </w:r>
          </w:p>
        </w:tc>
        <w:tc>
          <w:tcPr>
            <w:tcW w:w="2268"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Ориентация на власть и результат, </w:t>
            </w:r>
            <w:r w:rsidRPr="007F5FA7">
              <w:rPr>
                <w:rFonts w:ascii="Times New Roman" w:eastAsiaTheme="minorEastAsia" w:hAnsi="Times New Roman" w:cs="Times New Roman"/>
                <w:lang w:eastAsia="ru-RU"/>
              </w:rPr>
              <w:lastRenderedPageBreak/>
              <w:t>любит риск, уверен в себе «толстокожий»</w:t>
            </w:r>
          </w:p>
        </w:tc>
        <w:tc>
          <w:tcPr>
            <w:tcW w:w="1985"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lastRenderedPageBreak/>
              <w:t xml:space="preserve">Любит безопасность и </w:t>
            </w:r>
            <w:r w:rsidRPr="007F5FA7">
              <w:rPr>
                <w:rFonts w:ascii="Times New Roman" w:eastAsiaTheme="minorEastAsia" w:hAnsi="Times New Roman" w:cs="Times New Roman"/>
                <w:lang w:eastAsia="ru-RU"/>
              </w:rPr>
              <w:lastRenderedPageBreak/>
              <w:t>предсказуемость. Цели достигает с помощью выполнения роли</w:t>
            </w:r>
          </w:p>
        </w:tc>
        <w:tc>
          <w:tcPr>
            <w:tcW w:w="1701"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lastRenderedPageBreak/>
              <w:t xml:space="preserve">Координатор компетентн. </w:t>
            </w:r>
            <w:r w:rsidRPr="007F5FA7">
              <w:rPr>
                <w:rFonts w:ascii="Times New Roman" w:eastAsiaTheme="minorEastAsia" w:hAnsi="Times New Roman" w:cs="Times New Roman"/>
                <w:lang w:eastAsia="ru-RU"/>
              </w:rPr>
              <w:lastRenderedPageBreak/>
              <w:t>исполнителей; должен уметь оценивать по результатам, быть гибким, регулировать взаимоотношения</w:t>
            </w:r>
          </w:p>
        </w:tc>
        <w:tc>
          <w:tcPr>
            <w:tcW w:w="1417"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lastRenderedPageBreak/>
              <w:t xml:space="preserve">Может оказывать </w:t>
            </w:r>
            <w:r w:rsidRPr="007F5FA7">
              <w:rPr>
                <w:rFonts w:ascii="Times New Roman" w:eastAsiaTheme="minorEastAsia" w:hAnsi="Times New Roman" w:cs="Times New Roman"/>
                <w:lang w:eastAsia="ru-RU"/>
              </w:rPr>
              <w:lastRenderedPageBreak/>
              <w:t>некоторое давление на личность, контролируя ресурсы</w:t>
            </w:r>
          </w:p>
        </w:tc>
      </w:tr>
      <w:tr w:rsidR="007F5FA7" w:rsidRPr="007F5FA7" w:rsidTr="007F5FA7">
        <w:tc>
          <w:tcPr>
            <w:tcW w:w="1843"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lastRenderedPageBreak/>
              <w:t>Степень адаптации к изменения м</w:t>
            </w:r>
          </w:p>
        </w:tc>
        <w:tc>
          <w:tcPr>
            <w:tcW w:w="2268"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Быстро реагирует на изменения в окружающей среде, но зависит от решений из центра</w:t>
            </w:r>
          </w:p>
        </w:tc>
        <w:tc>
          <w:tcPr>
            <w:tcW w:w="1985"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Плохо адаптируется к изменениям, но успешно действует в стабильном окружении</w:t>
            </w:r>
          </w:p>
        </w:tc>
        <w:tc>
          <w:tcPr>
            <w:tcW w:w="1701"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Хорошо адаптируется, так как для решения задач быстро меняется состав групп и каждая группа в идеале содержит все элементы</w:t>
            </w:r>
          </w:p>
        </w:tc>
        <w:tc>
          <w:tcPr>
            <w:tcW w:w="1417"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Хорошая</w:t>
            </w:r>
          </w:p>
        </w:tc>
      </w:tr>
    </w:tbl>
    <w:p w:rsidR="007F5FA7" w:rsidRPr="007F5FA7" w:rsidRDefault="007F5FA7" w:rsidP="007F5FA7">
      <w:pPr>
        <w:spacing w:after="0" w:line="240" w:lineRule="auto"/>
        <w:ind w:left="567"/>
        <w:jc w:val="both"/>
        <w:rPr>
          <w:rFonts w:ascii="Times New Roman" w:eastAsiaTheme="minorEastAsia" w:hAnsi="Times New Roman" w:cs="Times New Roman"/>
          <w:lang w:eastAsia="ru-RU"/>
        </w:rPr>
      </w:pP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К.Кэмерон мен Р.Куинннің ұйымдық мәдениеттердің типологиясы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ab/>
        <w:t>Қолданыстағы ұйымдық мәдениетті талдауға және оны болашақта өзгерту стратегиясын әзірлеуге практикалық қолдану тұрғысынан қарағанда, ұйым мәдениетін американдық зерттеушілер Ким Кэмерон мен Роберт Куинннің типологиясы үлкен қызығушылық тудырады.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ab/>
        <w:t>К.Кэмерон мен Р.Куинннің типологиясы 1-суретте көрсетілген бәсекелес құндылықтар шеңберіне негізделген.</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Бәсекелес құндылықтар шеңбері моделіне сәйкес ұйымдық мәдениеттердің басым түрін анықтау екі өлшем негізінде жүзеге асырылады: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Бір өлшем ұйымның икемділігін, қалауын және динамизмін баса көрсететін өнімділік критерийлерін тұрақтылыққа, тәртіпке және бақылауға баса назар аударатындардан бөледі. Осылайша, кейбір ұйымдар өзгерістерге бейім, бейімделгіш және органикалық тұтастыққа ие болса (қазіргі заманғы мәдени-сауық орталығы), басқа кәсіпорындар тұрақты, болжамды және механикалық біртұтас (мысалы, университеттер) болса тиімді болып саналады;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Екінші өлшем ішкі бағдарлауды, интеграцияны және бірлікті сыртқа бағдарлаумен, саралаумен және бәсекелестікпен байланыстыратын көрсеткіштерден бөлетін өнімділік критерийлерін бөледі. Бұл өлшемнің шекаралары бір жағынан ұйымдық бірлік пен келісімнен екінші жағынан ұйымдық бытыраңқылыққа дейін ауытқиды. Мысалы, Франция мен Бейжіңдегі Диснейлендтер бірыңғай тұжырымдаманы жүзеге асыру кезінде ұлттық нарықтың ерекшеліктерін де ескереді.</w:t>
      </w:r>
    </w:p>
    <w:p w:rsidR="007F5FA7" w:rsidRPr="007F5FA7" w:rsidRDefault="007F5FA7" w:rsidP="007F5FA7">
      <w:pPr>
        <w:spacing w:after="0" w:line="240" w:lineRule="auto"/>
        <w:ind w:left="567" w:firstLine="708"/>
        <w:jc w:val="both"/>
        <w:rPr>
          <w:rFonts w:ascii="Times New Roman" w:eastAsiaTheme="minorEastAsia" w:hAnsi="Times New Roman" w:cs="Times New Roman"/>
          <w:lang w:eastAsia="ru-RU"/>
        </w:rPr>
      </w:pPr>
      <w:r w:rsidRPr="007F5FA7">
        <w:rPr>
          <w:rFonts w:ascii="Times New Roman" w:eastAsiaTheme="minorEastAsia" w:hAnsi="Times New Roman" w:cs="Times New Roman"/>
          <w:noProof/>
          <w:lang w:eastAsia="ru-RU"/>
        </w:rPr>
        <w:drawing>
          <wp:inline distT="0" distB="0" distL="0" distR="0" wp14:anchorId="30234EB2" wp14:editId="558EBE09">
            <wp:extent cx="4834647" cy="2441643"/>
            <wp:effectExtent l="0" t="0" r="4445" b="0"/>
            <wp:docPr id="2" name="Рисунок 2" descr="http://research-journal.org/wp-content/uploads/2014/09/2014.09.02-14.46.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esearch-journal.org/wp-content/uploads/2014/09/2014.09.02-14.46.25.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34647" cy="2441643"/>
                    </a:xfrm>
                    <a:prstGeom prst="rect">
                      <a:avLst/>
                    </a:prstGeom>
                    <a:noFill/>
                    <a:ln>
                      <a:noFill/>
                    </a:ln>
                  </pic:spPr>
                </pic:pic>
              </a:graphicData>
            </a:graphic>
          </wp:inline>
        </w:drawing>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1-сурет. К.Кэмерон мен Р.Куинннің «Бәсекелес құндылықтар шеңбері».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lang w:val="kk-KZ" w:eastAsia="ru-RU"/>
        </w:rPr>
      </w:pP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Ұйымдастыру мәдениетінің түрлері: рулық мәдениет, адхократиялық мәдениет, нарықтық мәдениет, бюрократиялық мәдениет.</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lang w:val="kk-KZ" w:eastAsia="ru-RU"/>
        </w:rPr>
      </w:pP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2. Т.Э.Дэйл мен А.А.Кеннеди, М.Берк, Ф.Тромпенаарс, Д.Коул бойынша типология.</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Т.Э.Дейл мен А.А.Кеннедидің ұйымдық мәдениеттердің типологиясы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Ұйымда тәуекел дәрежесі және кері байланыс алу жылдамдығы – бұл екі факторды Т.Дэйл мен А.Кеннеди ұйымдық мәдениеттің ерекше түрлерін сипаттау үшін пайдаланған. Ұйымдық деңгейдегі тәуекел ұйымның әрбір қызметі немесе әрбір жоба бойынша тәуекел дәрежесімен анықталады. Т.Дэйл мен А.Кеннеди моделі тәуекел дәрежесін төменнен жоғары тәуекелге қарай өтетін шкала бойынша көрсету арқылы тәуекел факторын ескереді.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Кері байланыс әртүрлі формада келеді. Кері байланыс сыртқы және ішкі болуы мүмкін. Сондықтан кері байланыстың мысалы ретінде қиын, бірақ сәтті операциядан кейін хирургтың тыныш қанағаттануын айтуға болады; жобаны сәтті аяқтағаннан кейін менеджердің қуанышы. Авторлар кері байланысты «жылдам – баяу» шкаласы бойынша ажыратады. Ұйымдастыру мәдениеттерінің классификациясы суретте көрсетілген (2-сурет). «Қатты жігіт, мачо» мәдениеті - бұл үнемі үлкен тәуекелге баратын және өз әрекеттерінің дұрыс немесе бұрыс екендігі туралы тез кері байланыс алатын индивидуалистер әлемі. Мысалы, ойын-сауық индустриясы, полиция, армия, құрылыс, менеджмент бойынша кеңес беру, жарнама.</w:t>
      </w:r>
    </w:p>
    <w:p w:rsidR="007F5FA7" w:rsidRPr="007F5FA7" w:rsidRDefault="007F5FA7" w:rsidP="007F5FA7">
      <w:pPr>
        <w:spacing w:after="0" w:line="240" w:lineRule="auto"/>
        <w:ind w:left="567" w:firstLine="708"/>
        <w:jc w:val="both"/>
        <w:rPr>
          <w:rFonts w:ascii="Times New Roman" w:eastAsiaTheme="minorEastAsia" w:hAnsi="Times New Roman" w:cs="Times New Roman"/>
          <w:lang w:val="kk-KZ" w:eastAsia="ru-RU"/>
        </w:rPr>
      </w:pPr>
    </w:p>
    <w:tbl>
      <w:tblPr>
        <w:tblStyle w:val="af0"/>
        <w:tblW w:w="0" w:type="auto"/>
        <w:tblInd w:w="675" w:type="dxa"/>
        <w:tblLook w:val="04A0" w:firstRow="1" w:lastRow="0" w:firstColumn="1" w:lastColumn="0" w:noHBand="0" w:noVBand="1"/>
      </w:tblPr>
      <w:tblGrid>
        <w:gridCol w:w="2515"/>
        <w:gridCol w:w="3190"/>
        <w:gridCol w:w="3191"/>
      </w:tblGrid>
      <w:tr w:rsidR="007F5FA7" w:rsidRPr="007F5FA7" w:rsidTr="007F5FA7">
        <w:tc>
          <w:tcPr>
            <w:tcW w:w="2515" w:type="dxa"/>
          </w:tcPr>
          <w:p w:rsidR="007F5FA7" w:rsidRPr="007F5FA7" w:rsidRDefault="007F5FA7" w:rsidP="007F5FA7">
            <w:pPr>
              <w:ind w:left="567"/>
              <w:jc w:val="both"/>
              <w:rPr>
                <w:rFonts w:ascii="Times New Roman" w:eastAsiaTheme="minorEastAsia" w:hAnsi="Times New Roman" w:cs="Times New Roman"/>
                <w:lang w:val="kk-KZ" w:eastAsia="ru-RU"/>
              </w:rPr>
            </w:pPr>
          </w:p>
        </w:tc>
        <w:tc>
          <w:tcPr>
            <w:tcW w:w="3190" w:type="dxa"/>
          </w:tcPr>
          <w:p w:rsidR="007F5FA7" w:rsidRPr="007F5FA7" w:rsidRDefault="007F5FA7" w:rsidP="007F5FA7">
            <w:pPr>
              <w:ind w:left="567"/>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Быстрая обратная связь</w:t>
            </w:r>
          </w:p>
        </w:tc>
        <w:tc>
          <w:tcPr>
            <w:tcW w:w="3191" w:type="dxa"/>
          </w:tcPr>
          <w:p w:rsidR="007F5FA7" w:rsidRPr="007F5FA7" w:rsidRDefault="007F5FA7" w:rsidP="007F5FA7">
            <w:pPr>
              <w:ind w:left="567"/>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Медленная обратная связь</w:t>
            </w:r>
          </w:p>
        </w:tc>
      </w:tr>
      <w:tr w:rsidR="007F5FA7" w:rsidRPr="007F5FA7" w:rsidTr="007F5FA7">
        <w:tc>
          <w:tcPr>
            <w:tcW w:w="2515"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Высокая степень риска</w:t>
            </w:r>
          </w:p>
        </w:tc>
        <w:tc>
          <w:tcPr>
            <w:tcW w:w="3190" w:type="dxa"/>
          </w:tcPr>
          <w:p w:rsidR="007F5FA7" w:rsidRPr="007F5FA7" w:rsidRDefault="007F5FA7" w:rsidP="007F5FA7">
            <w:pPr>
              <w:ind w:left="567"/>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Культура «крутого парня, мачо»</w:t>
            </w:r>
          </w:p>
        </w:tc>
        <w:tc>
          <w:tcPr>
            <w:tcW w:w="3191" w:type="dxa"/>
          </w:tcPr>
          <w:p w:rsidR="007F5FA7" w:rsidRPr="007F5FA7" w:rsidRDefault="007F5FA7" w:rsidP="007F5FA7">
            <w:pPr>
              <w:ind w:left="567"/>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Культура «ставка на свою компанию»</w:t>
            </w:r>
          </w:p>
        </w:tc>
      </w:tr>
      <w:tr w:rsidR="007F5FA7" w:rsidRPr="007F5FA7" w:rsidTr="007F5FA7">
        <w:tc>
          <w:tcPr>
            <w:tcW w:w="2515"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Низкая степень риска</w:t>
            </w:r>
          </w:p>
        </w:tc>
        <w:tc>
          <w:tcPr>
            <w:tcW w:w="3190" w:type="dxa"/>
          </w:tcPr>
          <w:p w:rsidR="007F5FA7" w:rsidRPr="007F5FA7" w:rsidRDefault="007F5FA7" w:rsidP="007F5FA7">
            <w:pPr>
              <w:ind w:left="567"/>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Культура «хорошо потрудился – хорошо отдохнул»</w:t>
            </w:r>
          </w:p>
        </w:tc>
        <w:tc>
          <w:tcPr>
            <w:tcW w:w="3191" w:type="dxa"/>
          </w:tcPr>
          <w:p w:rsidR="007F5FA7" w:rsidRPr="007F5FA7" w:rsidRDefault="007F5FA7" w:rsidP="007F5FA7">
            <w:pPr>
              <w:ind w:left="567"/>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Культура «процесса»</w:t>
            </w:r>
          </w:p>
        </w:tc>
      </w:tr>
    </w:tbl>
    <w:p w:rsidR="007F5FA7" w:rsidRPr="007F5FA7" w:rsidRDefault="007F5FA7" w:rsidP="007F5FA7">
      <w:pPr>
        <w:spacing w:after="0" w:line="240" w:lineRule="auto"/>
        <w:ind w:left="567" w:firstLine="708"/>
        <w:jc w:val="both"/>
        <w:rPr>
          <w:rFonts w:ascii="Times New Roman" w:eastAsiaTheme="minorEastAsia" w:hAnsi="Times New Roman" w:cs="Times New Roman"/>
          <w:lang w:eastAsia="ru-RU"/>
        </w:rPr>
      </w:pP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Сурет 2. Т.Дэйл мен А.Кеннедидің ұйымдық мәдениет түрлері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Жақсы жұмыс істеген-жақсы демалатын мәдениетте, көңілді және әрекет ережесі. Қызметкерлер шағын тәуекелге барады, кері байланыс әрқашан тез келеді; табысқа жету үшін мәдениет қызметкерлерді тәуекелдің салыстырмалы түрде төмен деңгейімен жоғары белсенділікті сақтауға ынталандырады. Мысалы, дистрибьюторлық ұйымдар, бөлшек сауда дүкендері, компьютерлік компаниялар, жоғары технологиялар, McDonald's сияқты жаппай мерчандайзерлер, өмірді сақтандыру компаниялары.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«Компанияңызға бәс тігу» мәдениеті – қабылданған шешімдер үлкен үлесті білдіретін мәдениет, мұнда қызметкерлер қабылданған шешімдердің нәтиже бергенін білуге ​​дейін жылдар қажет. Баяу кері байланыс бар жоғары қауіпті орта. Мұндағы ұран «қандай болса да әрекет ету» емес, «алдын ала ойлану» және «дұрыс әрекет ету» болып табылады. Мысалы, мұнай компаниялары, сәулет фирмалары, өнеркәсіп тауарларын өндірушілер, авиациялық компаниялар, коммуналдық қызметтер.</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Т.Дэйл мен А.Кеннеди процесс мәдениетін «кері байланыс аз немесе мүлдем жоқ, қызметкерлерге өз жұмысының нәтижелерін өлшеу қиын болатын әлем; мұнда олар күш-жігерін оның қалай жасалғанына шоғырландырады ». Авторлар процесс бақылаудан шыққанда мәдениеттің бұл түріне басқа атауды ұсынады – «бюрократия». Тәуекелділігі төмен, кері байланыс ортасы жұмысшылардың не орындалатынынан гөрі жұмыстың қалай орындалатынына, яғни процеске көбірек мән бере бастайтынын білдіреді. Мысалы, сақтандыру, банк, қаржылық қызметтер, құрылыс қоғамдары, мемлекеттік ведомстволар.</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Ұйымдық мәдениеттердің типологиясы М.Берк</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Француз зерттеушісі М.Бюрк ұйымның сыртқы ортамен өзара әрекеттесу ерекшеліктеріне, оның көлеміне, құрылымына, қызметкерлерді ынталандыруға негізделген ұйымдардың бар мәдениеттерінің классификациясын ұсынды. Ол негізгі сегіз типті анықтады: Сыртқы ортамен қарым-қатынаста ең серпінді болып келесі ұйымдық мәдениеттер табылады: «үлкен плантациялар», «жормашылар», «балықтар мектебі», «кезбе орхидеялар». (3-кесте).</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eastAsia="ru-RU"/>
        </w:rPr>
      </w:pPr>
      <w:r w:rsidRPr="007F5FA7">
        <w:rPr>
          <w:rFonts w:ascii="Times New Roman" w:eastAsia="Times New Roman" w:hAnsi="Times New Roman" w:cs="Times New Roman"/>
          <w:lang w:val="kk-KZ" w:eastAsia="ru-RU"/>
        </w:rPr>
        <w:t>Кесте 3. Ұйымдастыру мәдениетінің түрлері М.Берк</w:t>
      </w:r>
    </w:p>
    <w:tbl>
      <w:tblPr>
        <w:tblStyle w:val="af0"/>
        <w:tblW w:w="0" w:type="auto"/>
        <w:tblInd w:w="108" w:type="dxa"/>
        <w:tblLook w:val="04A0" w:firstRow="1" w:lastRow="0" w:firstColumn="1" w:lastColumn="0" w:noHBand="0" w:noVBand="1"/>
      </w:tblPr>
      <w:tblGrid>
        <w:gridCol w:w="2389"/>
        <w:gridCol w:w="2071"/>
        <w:gridCol w:w="2805"/>
        <w:gridCol w:w="2198"/>
      </w:tblGrid>
      <w:tr w:rsidR="007F5FA7" w:rsidRPr="007F5FA7" w:rsidTr="007F5FA7">
        <w:tc>
          <w:tcPr>
            <w:tcW w:w="2389" w:type="dxa"/>
            <w:vMerge w:val="restart"/>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Культура</w:t>
            </w:r>
          </w:p>
        </w:tc>
        <w:tc>
          <w:tcPr>
            <w:tcW w:w="7074" w:type="dxa"/>
            <w:gridSpan w:val="3"/>
          </w:tcPr>
          <w:p w:rsidR="007F5FA7" w:rsidRPr="007F5FA7" w:rsidRDefault="007F5FA7" w:rsidP="007F5FA7">
            <w:pPr>
              <w:ind w:left="567"/>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Параметры культуры</w:t>
            </w:r>
          </w:p>
        </w:tc>
      </w:tr>
      <w:tr w:rsidR="007F5FA7" w:rsidRPr="007F5FA7" w:rsidTr="007F5FA7">
        <w:tc>
          <w:tcPr>
            <w:tcW w:w="2389" w:type="dxa"/>
            <w:vMerge/>
          </w:tcPr>
          <w:p w:rsidR="007F5FA7" w:rsidRPr="007F5FA7" w:rsidRDefault="007F5FA7" w:rsidP="007F5FA7">
            <w:pPr>
              <w:ind w:left="567"/>
              <w:jc w:val="both"/>
              <w:rPr>
                <w:rFonts w:ascii="Times New Roman" w:eastAsiaTheme="minorEastAsia" w:hAnsi="Times New Roman" w:cs="Times New Roman"/>
                <w:lang w:eastAsia="ru-RU"/>
              </w:rPr>
            </w:pPr>
          </w:p>
        </w:tc>
        <w:tc>
          <w:tcPr>
            <w:tcW w:w="2071"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Взаимодействие с внешней средой</w:t>
            </w:r>
          </w:p>
        </w:tc>
        <w:tc>
          <w:tcPr>
            <w:tcW w:w="2805"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Размер и структура организации</w:t>
            </w:r>
          </w:p>
        </w:tc>
        <w:tc>
          <w:tcPr>
            <w:tcW w:w="2198"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Мотивация персонала</w:t>
            </w:r>
          </w:p>
        </w:tc>
      </w:tr>
      <w:tr w:rsidR="007F5FA7" w:rsidRPr="007F5FA7" w:rsidTr="007F5FA7">
        <w:tc>
          <w:tcPr>
            <w:tcW w:w="2389"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lastRenderedPageBreak/>
              <w:t>1. Культура «оранжереи»</w:t>
            </w:r>
          </w:p>
        </w:tc>
        <w:tc>
          <w:tcPr>
            <w:tcW w:w="2071"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Не интересуется изменениями внешней среды</w:t>
            </w:r>
          </w:p>
        </w:tc>
        <w:tc>
          <w:tcPr>
            <w:tcW w:w="2805"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Бюрократическая система</w:t>
            </w:r>
          </w:p>
        </w:tc>
        <w:tc>
          <w:tcPr>
            <w:tcW w:w="2198"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Персонал слабо мотивирован</w:t>
            </w:r>
          </w:p>
        </w:tc>
      </w:tr>
      <w:tr w:rsidR="007F5FA7" w:rsidRPr="007F5FA7" w:rsidTr="007F5FA7">
        <w:tc>
          <w:tcPr>
            <w:tcW w:w="2389"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2. Культура «собирателей колосков»</w:t>
            </w:r>
          </w:p>
        </w:tc>
        <w:tc>
          <w:tcPr>
            <w:tcW w:w="2071"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Стратегия зависит от случая</w:t>
            </w:r>
          </w:p>
        </w:tc>
        <w:tc>
          <w:tcPr>
            <w:tcW w:w="2805"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Мелкие и средние предприятия. Структура архаична, функции распылены</w:t>
            </w:r>
          </w:p>
        </w:tc>
        <w:tc>
          <w:tcPr>
            <w:tcW w:w="2198"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Персонал слабо мотивирован</w:t>
            </w:r>
          </w:p>
        </w:tc>
      </w:tr>
      <w:tr w:rsidR="007F5FA7" w:rsidRPr="007F5FA7" w:rsidTr="007F5FA7">
        <w:tc>
          <w:tcPr>
            <w:tcW w:w="2389"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3. Культура «огорода»</w:t>
            </w:r>
          </w:p>
        </w:tc>
        <w:tc>
          <w:tcPr>
            <w:tcW w:w="2071"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Стремление сохранить доминирующие позиции на традиционном рынке</w:t>
            </w:r>
          </w:p>
        </w:tc>
        <w:tc>
          <w:tcPr>
            <w:tcW w:w="2805" w:type="dxa"/>
          </w:tcPr>
          <w:p w:rsidR="007F5FA7" w:rsidRPr="007F5FA7" w:rsidRDefault="007F5FA7" w:rsidP="007F5FA7">
            <w:pPr>
              <w:ind w:left="567"/>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Пирамидальная структура</w:t>
            </w:r>
          </w:p>
        </w:tc>
        <w:tc>
          <w:tcPr>
            <w:tcW w:w="2198"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Низкая</w:t>
            </w:r>
          </w:p>
        </w:tc>
      </w:tr>
      <w:tr w:rsidR="007F5FA7" w:rsidRPr="007F5FA7" w:rsidTr="007F5FA7">
        <w:tc>
          <w:tcPr>
            <w:tcW w:w="2389"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4. Культура «французского сада»</w:t>
            </w:r>
          </w:p>
        </w:tc>
        <w:tc>
          <w:tcPr>
            <w:tcW w:w="2071"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То же</w:t>
            </w:r>
          </w:p>
        </w:tc>
        <w:tc>
          <w:tcPr>
            <w:tcW w:w="2805"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Крупные предприятия. Бюрократическая система</w:t>
            </w:r>
          </w:p>
        </w:tc>
        <w:tc>
          <w:tcPr>
            <w:tcW w:w="2198"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К людям относятся как к винтикам, необходимым для функционирования системы</w:t>
            </w:r>
          </w:p>
        </w:tc>
      </w:tr>
      <w:tr w:rsidR="007F5FA7" w:rsidRPr="007F5FA7" w:rsidTr="007F5FA7">
        <w:tc>
          <w:tcPr>
            <w:tcW w:w="2389"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5. Культура «крупных плантаций»</w:t>
            </w:r>
          </w:p>
        </w:tc>
        <w:tc>
          <w:tcPr>
            <w:tcW w:w="2071"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Постоянное приспособление к изменениям окружения</w:t>
            </w:r>
          </w:p>
        </w:tc>
        <w:tc>
          <w:tcPr>
            <w:tcW w:w="2805"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Крупные предприятия, имеющие 3-4 иерархических уровня</w:t>
            </w:r>
          </w:p>
        </w:tc>
        <w:tc>
          <w:tcPr>
            <w:tcW w:w="2198"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Степень мотивации достаточно высокая</w:t>
            </w:r>
          </w:p>
        </w:tc>
      </w:tr>
      <w:tr w:rsidR="007F5FA7" w:rsidRPr="007F5FA7" w:rsidTr="007F5FA7">
        <w:tc>
          <w:tcPr>
            <w:tcW w:w="2389"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6. Культура «лианы»</w:t>
            </w:r>
          </w:p>
        </w:tc>
        <w:tc>
          <w:tcPr>
            <w:tcW w:w="2071"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Ориентация каждогоработника на требования рынка</w:t>
            </w:r>
          </w:p>
        </w:tc>
        <w:tc>
          <w:tcPr>
            <w:tcW w:w="2805"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Сокращенный до минимумауправленческий аппарат</w:t>
            </w:r>
          </w:p>
        </w:tc>
        <w:tc>
          <w:tcPr>
            <w:tcW w:w="2198"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Высокая</w:t>
            </w:r>
          </w:p>
        </w:tc>
      </w:tr>
      <w:tr w:rsidR="007F5FA7" w:rsidRPr="007F5FA7" w:rsidTr="007F5FA7">
        <w:tc>
          <w:tcPr>
            <w:tcW w:w="2389"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7. Модель «косяка рыб»</w:t>
            </w:r>
          </w:p>
        </w:tc>
        <w:tc>
          <w:tcPr>
            <w:tcW w:w="2071"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Высокая ориентация на изменения рынка. Гибкость, маневренность</w:t>
            </w:r>
          </w:p>
        </w:tc>
        <w:tc>
          <w:tcPr>
            <w:tcW w:w="2805"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Структура и поведениеорганизации изменяются в соответствии с изменениями рынка</w:t>
            </w:r>
          </w:p>
        </w:tc>
        <w:tc>
          <w:tcPr>
            <w:tcW w:w="2198"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Высокая</w:t>
            </w:r>
          </w:p>
        </w:tc>
      </w:tr>
      <w:tr w:rsidR="007F5FA7" w:rsidRPr="007F5FA7" w:rsidTr="007F5FA7">
        <w:tc>
          <w:tcPr>
            <w:tcW w:w="2389"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8. Культура «кочующей орхидеи»</w:t>
            </w:r>
          </w:p>
        </w:tc>
        <w:tc>
          <w:tcPr>
            <w:tcW w:w="2071"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Исчерпав возможности одного рынка, переходят к другому</w:t>
            </w:r>
          </w:p>
        </w:tc>
        <w:tc>
          <w:tcPr>
            <w:tcW w:w="2805"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Неформальная. Постоянно меняющаяся структура. Ограниченное кол-во работников</w:t>
            </w:r>
          </w:p>
        </w:tc>
        <w:tc>
          <w:tcPr>
            <w:tcW w:w="2198"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Относительно низкая</w:t>
            </w:r>
          </w:p>
        </w:tc>
      </w:tr>
    </w:tbl>
    <w:p w:rsidR="007F5FA7" w:rsidRPr="007F5FA7" w:rsidRDefault="007F5FA7" w:rsidP="007F5FA7">
      <w:pPr>
        <w:spacing w:after="0" w:line="240" w:lineRule="auto"/>
        <w:ind w:left="567" w:firstLine="708"/>
        <w:jc w:val="both"/>
        <w:rPr>
          <w:rFonts w:ascii="Times New Roman" w:eastAsiaTheme="minorEastAsia" w:hAnsi="Times New Roman" w:cs="Times New Roman"/>
          <w:lang w:eastAsia="ru-RU"/>
        </w:rPr>
      </w:pP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Д.Коулдың ұйымдық мәдениеттердің типологиясы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Ең көп таралғаны - ауыл шаруашылығы дақылдарының төрт түрін бөлу:</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мақсаттарды анықтау, қызмет түрлерін таңдау экономикалық тиімділікті арттыру, пайданы көбейту құралы ретінде қарастырылатын праксеологиялық (органикалық) мәдениет;</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кәсіпкерлік қызмет одан әрі даму үшін ресурстарды тарту құралы болып табылатын кәсіпкерлік мәдениет;</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бірлікке жетудің құралы талқылау және келісім болып табылатын қамқоршы (патриархалдық, қатысушылық) мәдениет;</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бюрократиялық мәдениет, мұнда шешім қабылдаудың, бағалаудың, бақылаудың формальды процедураларын әзірлеу арқылы бірлік қамтамасыз етіледі.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Ұйымдық мәдениеттердің типологиясы Ф.Тромпенаарс</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Трансұлттық корпорациялардағы мәдениетаралық қатынастарды зерттеу шеңберінде Фонс Тромпенаарс бойынша ұлттық ұйымдық мәдениеттердің классификациясы үлкен қызығушылық тудырады, ол ұлттық ұйымдық мәдениеттерді келесі параметрлер бойынша жіктейді: теңдік-иерархия; тұлғаға (личность) бағдарлау – тапсырмаға (мақсатқа) бағыт беру.</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Ф.Тромпенаарс компанияның ұйымдық мәдениетін тек технологиялар мен нарық тұрғысынан ғана емес, сонымен қатар ұйым басшылары мен қызметкерлерінің ұлттық мәдени қалаулары тұрғысынан да реттейді. Корпоративтік мәдениеттің сипатын немесе түрін бөліп көрсету кезінде, Ф.Тромпенаарстың пікірінше, ұйым өмірінің үш аспектісі ерекше маңызды: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-жалпы қызметкерлер мен ұйым арасындағы қарым-қатынастар;</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lastRenderedPageBreak/>
        <w:t>-биліктің иерархиялық құрылымы, бастықтар мен бағыныштыларды анықтау;</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әрбір қызметкердің ұйымның тағдыры, оның мақсаты мен мақсаттары туралы, сондай-ақ ондағы орны туралы жалпы ойлары.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Мәдениеттерді параметрлер бойынша салыстыру: теңдік – иерархия; тұлғаға (тұлғаға) назар аудару – тапсырмаға (мақсатқа) бағдарлану, Ф.Тромпенаарс корпоративтік мәдениеттің төрт түрін бөліп көрсетті (6-кесте): «отбасы», «инкубатор», «эйфель мұнарасы», «бағытталған ракета».</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6-кесте Ұйымдастыру мәдениеттерінің типологиясы Ф.Тромпенаарс</w:t>
      </w:r>
    </w:p>
    <w:tbl>
      <w:tblPr>
        <w:tblStyle w:val="af0"/>
        <w:tblW w:w="0" w:type="auto"/>
        <w:tblInd w:w="108" w:type="dxa"/>
        <w:tblLook w:val="04A0" w:firstRow="1" w:lastRow="0" w:firstColumn="1" w:lastColumn="0" w:noHBand="0" w:noVBand="1"/>
      </w:tblPr>
      <w:tblGrid>
        <w:gridCol w:w="2268"/>
        <w:gridCol w:w="4004"/>
        <w:gridCol w:w="3191"/>
      </w:tblGrid>
      <w:tr w:rsidR="007F5FA7" w:rsidRPr="007F5FA7" w:rsidTr="007F5FA7">
        <w:tc>
          <w:tcPr>
            <w:tcW w:w="2268" w:type="dxa"/>
          </w:tcPr>
          <w:p w:rsidR="007F5FA7" w:rsidRPr="007F5FA7" w:rsidRDefault="007F5FA7" w:rsidP="007F5FA7">
            <w:pPr>
              <w:jc w:val="cente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Тип ориентации</w:t>
            </w:r>
          </w:p>
        </w:tc>
        <w:tc>
          <w:tcPr>
            <w:tcW w:w="4004" w:type="dxa"/>
          </w:tcPr>
          <w:p w:rsidR="007F5FA7" w:rsidRPr="007F5FA7" w:rsidRDefault="007F5FA7" w:rsidP="007F5FA7">
            <w:pPr>
              <w:ind w:left="567"/>
              <w:jc w:val="cente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Эгалитарность (уравнительный)</w:t>
            </w:r>
          </w:p>
        </w:tc>
        <w:tc>
          <w:tcPr>
            <w:tcW w:w="3191" w:type="dxa"/>
          </w:tcPr>
          <w:p w:rsidR="007F5FA7" w:rsidRPr="007F5FA7" w:rsidRDefault="007F5FA7" w:rsidP="007F5FA7">
            <w:pPr>
              <w:ind w:left="567"/>
              <w:jc w:val="center"/>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Иерархия</w:t>
            </w:r>
          </w:p>
        </w:tc>
      </w:tr>
      <w:tr w:rsidR="007F5FA7" w:rsidRPr="007F5FA7" w:rsidTr="007F5FA7">
        <w:tc>
          <w:tcPr>
            <w:tcW w:w="2268"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Ориентация на личность</w:t>
            </w:r>
          </w:p>
        </w:tc>
        <w:tc>
          <w:tcPr>
            <w:tcW w:w="4004" w:type="dxa"/>
          </w:tcPr>
          <w:p w:rsidR="007F5FA7" w:rsidRPr="007F5FA7" w:rsidRDefault="007F5FA7" w:rsidP="007F5FA7">
            <w:pPr>
              <w:ind w:left="567"/>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«Инкубатор» Культура, ориентированная на достижение</w:t>
            </w:r>
          </w:p>
        </w:tc>
        <w:tc>
          <w:tcPr>
            <w:tcW w:w="3191" w:type="dxa"/>
          </w:tcPr>
          <w:p w:rsidR="007F5FA7" w:rsidRPr="007F5FA7" w:rsidRDefault="007F5FA7" w:rsidP="007F5FA7">
            <w:pPr>
              <w:ind w:left="567"/>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«Семья» Культура, ориентированная на власть</w:t>
            </w:r>
          </w:p>
        </w:tc>
      </w:tr>
      <w:tr w:rsidR="007F5FA7" w:rsidRPr="007F5FA7" w:rsidTr="007F5FA7">
        <w:tc>
          <w:tcPr>
            <w:tcW w:w="2268"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Ориентация на цель</w:t>
            </w:r>
          </w:p>
        </w:tc>
        <w:tc>
          <w:tcPr>
            <w:tcW w:w="4004" w:type="dxa"/>
          </w:tcPr>
          <w:p w:rsidR="007F5FA7" w:rsidRPr="007F5FA7" w:rsidRDefault="007F5FA7" w:rsidP="007F5FA7">
            <w:pPr>
              <w:ind w:left="567"/>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«Управляемая ракета» Культура, ориентированная на цель (задачу)</w:t>
            </w:r>
          </w:p>
        </w:tc>
        <w:tc>
          <w:tcPr>
            <w:tcW w:w="3191" w:type="dxa"/>
          </w:tcPr>
          <w:p w:rsidR="007F5FA7" w:rsidRPr="007F5FA7" w:rsidRDefault="007F5FA7" w:rsidP="007F5FA7">
            <w:pPr>
              <w:ind w:left="567"/>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«Эйфелева башня» Культура, ориентированная на роль</w:t>
            </w:r>
          </w:p>
        </w:tc>
      </w:tr>
    </w:tbl>
    <w:p w:rsidR="007F5FA7" w:rsidRPr="007F5FA7" w:rsidRDefault="007F5FA7" w:rsidP="007F5FA7">
      <w:pPr>
        <w:spacing w:after="0" w:line="240" w:lineRule="auto"/>
        <w:ind w:left="567" w:firstLine="708"/>
        <w:jc w:val="both"/>
        <w:rPr>
          <w:rFonts w:ascii="Times New Roman" w:eastAsiaTheme="minorEastAsia" w:hAnsi="Times New Roman" w:cs="Times New Roman"/>
          <w:lang w:eastAsia="ru-RU"/>
        </w:rPr>
      </w:pP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Олар бір-бірінен айтарлықтай ерекшеленеді: ойлау, үйрену, өзгерту (қайта құру) әдетке айналған; мотивация ынталандырылады және қақтығыстар шешіледі; және қандай еңбегі немесе жетістіктері үшін марапаттар беріледі.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3. Р.Гаррисон, Р.Акофф, Ф.Клухон, Ф.Л.Стротбек, Г.Лэйн, Дж.Дистеран бойынша типология</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Р.Харрисон бойынша ұйымдық мәдениеттердің типологиясы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ab/>
        <w:t>Ұйымдастыру мәдениеті саласындағы ең құнды жұмыстардың бірі кеңесші Роджер Харрисоннан келеді, ол мәдениеттің үш формасын - транзакциялар, өзін-өзі көрсету және қарым-қатынастарды анықтады және олардың көптеген компаниялар өтетін иерархиялық кезеңдер түрінде бар екенін дәлелдейді. .</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Мәміле мәдениеті. Бірінші иерархиялық кезең – мәмілелер мәдениеті – әдетте бағыну мен бақылаудың жоғары дәрежесімен сипатталады. Мотивация «сәбіз бен таяқ саясаты» – марапаттау мен жазалау арқылы жүзеге асады, ал жеке адамдардың мінез-құлқы тәртіп пен бұйрықтардың тәңіріне бағынады.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ab/>
        <w:t>Өзін-өзі көрсету мәдениеті. Мұндай мәдениет көбірек автономия мен теңдікті ұсынады және жеке тұлғаны компанияға оның нарықтағы үлесін немесе ықпалын арттыруға көмектесуге шақырады. Демек, ұқсас мәдениеті бар компаниялардағы адамдар табысқа немесе өнімді дамытуға қосқан жеке үлесі үшін марапатталады. Бұл компаниялар әдетте сату көлемдерін құру немесе жеке өнімді әзірлеу бастамалары сияқты өлшенетін көрсеткіштерге негізделген ішкі бәсекелестіктің жоғары деңгейін бастан кешіреді.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Қарым-қатынас мәдениеті. Гаррисон оны мәдениеттің ең жетілген түрі – соңғы иерархиялық кезең деп санайды. Ол барлық қызметкерлердің ынтымақтасуымен және ортақ іске әркім өз үлесін қоса алатынын білуімен сипатталады. Компанияның өзі тұтынушыларға, қызметтер мен тауарлардың сапасына мұқият қарауға бағытталған.</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Р.Акофф бойынша ұйымдық мәдениеттердің типологиясы</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Зерттеуші ұйым мәдениетін топтағы немесе ұйымдағы билік қатынасы ретінде талдады. Зерттеу үшін ол екі параметрді бөліп көрсетті: қызметкерлердің топта/ұйымда мақсат қоюға қатысу дәрежесі және қызметкерлердің мақсатқа жету құралдарын таңдауға қатысу дәрежесі.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Корпоративтік мәдениет түрі. Қызметкерлердің мақсат қоюға қатысуының төмен деңгейі, қызметкерлердің мақсатқа жету құралдарын таңдауға қатысуының төмен деңгейі. Автократия қатынастары (орталықтандырылған құрылымы бар дәстүрлі түрде басқарылатын корпорация).</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ab/>
        <w:t>Мәдениеттің кеңес беру түрі. Қызметкерлерді мақсат қоюға тартудың жоғары дәрежесі, қызметкерлердің мақсатқа жету құралдарын таңдауға қатысуының төмен деңгейі. «Дәрігер – пациент» қатынастары (әлеуметтік және басқа да қызмет көрсету мекемелері, медициналық және білім беру мекемелері).</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Мәдениеттің «партизандық» түрі. Қызметкерлердің мақсат қоюға қатысуының төмен деңгейі, қызметкерлердің мақсатқа жету құралдарын таңдауға қатысуының жоғары деңгейі. Автономия қатынастары (кооперациялар, шығармашылық одақтар, клубтар).</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Мәдениеттің кәсіпкерлік түрі. Қызметкерлерді мақсат қоюға тартудың жоғары дәрежесі, қызметкерлердің мақсатқа жету құралдарын таңдауға қатысуының жоғары деңгейі. Демократияның қарым-қатынастары («мақсаттары бойынша» немесе «нәтижелері бойынша» басқарылатын топтар мен ұйымдар, «инверттелген пирамида» құрылымы бар компаниялар).</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lastRenderedPageBreak/>
        <w:tab/>
        <w:t>Ұйымдастыру мәдениеттерінің типологиясы Ф.Клухона, Ф.Л. Стротбек, ұйымдық мәдениеттердің типологиясы Г.Лэйн және Дж.Дистефано</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Ұйымдастыру мәдениеттерінің типологиясы Ф.Клухона, Ф.Л. Стротбек, кейінірек Г.Лэйн мен Дж.Дистефаноның ұйымдық мәдениеттердің типологиясы әртүрлі елдердің менеджерлері мен қызметкерлерінің мәдени бағдарларын және олардың менеджмент үшін маңызын зерттеуге негізделген.</w:t>
      </w: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w:t>
      </w:r>
      <w:r w:rsidRPr="007F5FA7">
        <w:rPr>
          <w:rFonts w:ascii="Times New Roman" w:eastAsia="Times New Roman" w:hAnsi="Times New Roman" w:cs="Times New Roman"/>
          <w:lang w:val="kk-KZ" w:eastAsia="ru-RU"/>
        </w:rPr>
        <w:tab/>
        <w:t>Әзірлеуші ​​Ф.Клухон және Ф.Л. Стротбек (4-кесте), кейінірек Г.Лэйн мен Дж.Дистефано жетілдірген (513-кестені қараңыз) ұйымдық мәдениет моделі қоғам өзінің бүкіл тарихында бетпе-бет келген проблемалар ретінде анықталған алты айнымалыға негізделген. Антропологтар әртүрлі қоғамдар бұл проблемаларды әртүрлі тәсілдермен шешетінін анықтады. Модельде бұл әртүрлі жолдар «мәндік бағдарлардағы өзгерістер» деп аталады.</w:t>
      </w:r>
    </w:p>
    <w:p w:rsidR="007F5FA7" w:rsidRPr="007F5FA7" w:rsidRDefault="007F5FA7" w:rsidP="007F5FA7">
      <w:pPr>
        <w:spacing w:after="0" w:line="240" w:lineRule="auto"/>
        <w:ind w:left="567" w:firstLine="708"/>
        <w:jc w:val="both"/>
        <w:rPr>
          <w:rFonts w:ascii="Times New Roman" w:eastAsiaTheme="minorEastAsia" w:hAnsi="Times New Roman" w:cs="Times New Roman"/>
          <w:lang w:val="kk-KZ" w:eastAsia="ru-RU"/>
        </w:rPr>
      </w:pPr>
    </w:p>
    <w:p w:rsidR="007F5FA7" w:rsidRPr="007F5FA7" w:rsidRDefault="007F5FA7" w:rsidP="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4-кесте</w:t>
      </w:r>
      <w:r w:rsidRPr="007F5FA7">
        <w:rPr>
          <w:rFonts w:ascii="Times New Roman" w:eastAsia="Times New Roman" w:hAnsi="Times New Roman" w:cs="Times New Roman"/>
          <w:sz w:val="20"/>
          <w:szCs w:val="20"/>
          <w:lang w:val="kk-KZ" w:eastAsia="ru-RU"/>
        </w:rPr>
        <w:t xml:space="preserve"> </w:t>
      </w:r>
      <w:r w:rsidRPr="007F5FA7">
        <w:rPr>
          <w:rFonts w:ascii="Times New Roman" w:eastAsia="Times New Roman" w:hAnsi="Times New Roman" w:cs="Times New Roman"/>
          <w:lang w:val="kk-KZ" w:eastAsia="ru-RU"/>
        </w:rPr>
        <w:t>Құндылық бағдарларының нұсқалары</w:t>
      </w:r>
    </w:p>
    <w:tbl>
      <w:tblPr>
        <w:tblStyle w:val="af0"/>
        <w:tblW w:w="0" w:type="auto"/>
        <w:tblInd w:w="108" w:type="dxa"/>
        <w:tblLook w:val="04A0" w:firstRow="1" w:lastRow="0" w:firstColumn="1" w:lastColumn="0" w:noHBand="0" w:noVBand="1"/>
      </w:tblPr>
      <w:tblGrid>
        <w:gridCol w:w="2002"/>
        <w:gridCol w:w="2471"/>
        <w:gridCol w:w="2609"/>
        <w:gridCol w:w="2381"/>
      </w:tblGrid>
      <w:tr w:rsidR="007F5FA7" w:rsidRPr="007F5FA7" w:rsidTr="007F5FA7">
        <w:tc>
          <w:tcPr>
            <w:tcW w:w="2002"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val="kk-KZ" w:eastAsia="ru-RU"/>
              </w:rPr>
              <w:t>Мәдениет опциялары</w:t>
            </w:r>
          </w:p>
        </w:tc>
        <w:tc>
          <w:tcPr>
            <w:tcW w:w="7461" w:type="dxa"/>
            <w:gridSpan w:val="3"/>
          </w:tcPr>
          <w:p w:rsidR="007F5FA7" w:rsidRPr="007F5FA7" w:rsidRDefault="007F5FA7" w:rsidP="007F5FA7">
            <w:pPr>
              <w:ind w:left="567"/>
              <w:jc w:val="both"/>
              <w:rPr>
                <w:rFonts w:ascii="Times New Roman" w:eastAsiaTheme="minorEastAsia" w:hAnsi="Times New Roman" w:cs="Times New Roman"/>
                <w:lang w:eastAsia="ru-RU"/>
              </w:rPr>
            </w:pPr>
            <w:r w:rsidRPr="007F5FA7">
              <w:rPr>
                <w:rFonts w:ascii="Times New Roman" w:eastAsiaTheme="minorEastAsia" w:hAnsi="Times New Roman" w:cs="Times New Roman"/>
                <w:lang w:val="kk-KZ" w:eastAsia="ru-RU"/>
              </w:rPr>
              <w:t>Құндылық бағдарларының нұсқалары</w:t>
            </w:r>
          </w:p>
        </w:tc>
      </w:tr>
      <w:tr w:rsidR="007F5FA7" w:rsidRPr="007F5FA7" w:rsidTr="007F5FA7">
        <w:tc>
          <w:tcPr>
            <w:tcW w:w="2002"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val="kk-KZ" w:eastAsia="ru-RU"/>
              </w:rPr>
              <w:t>Тұлғаны қабылдау</w:t>
            </w:r>
          </w:p>
        </w:tc>
        <w:tc>
          <w:tcPr>
            <w:tcW w:w="2471"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val="kk-KZ" w:eastAsia="ru-RU"/>
              </w:rPr>
              <w:t xml:space="preserve">Жақсы адам </w:t>
            </w:r>
          </w:p>
        </w:tc>
        <w:tc>
          <w:tcPr>
            <w:tcW w:w="2609" w:type="dxa"/>
          </w:tcPr>
          <w:p w:rsidR="007F5FA7" w:rsidRPr="007F5FA7" w:rsidRDefault="007F5FA7" w:rsidP="007F5FA7">
            <w:pPr>
              <w:ind w:left="567"/>
              <w:jc w:val="both"/>
              <w:rPr>
                <w:rFonts w:ascii="Times New Roman" w:eastAsiaTheme="minorEastAsia" w:hAnsi="Times New Roman" w:cs="Times New Roman"/>
                <w:lang w:eastAsia="ru-RU"/>
              </w:rPr>
            </w:pPr>
            <w:r w:rsidRPr="007F5FA7">
              <w:rPr>
                <w:rFonts w:ascii="Times New Roman" w:eastAsiaTheme="minorEastAsia" w:hAnsi="Times New Roman" w:cs="Times New Roman"/>
                <w:lang w:val="kk-KZ" w:eastAsia="ru-RU"/>
              </w:rPr>
              <w:t>Адамда жақсылық пен жамандық бар</w:t>
            </w:r>
          </w:p>
        </w:tc>
        <w:tc>
          <w:tcPr>
            <w:tcW w:w="2381" w:type="dxa"/>
          </w:tcPr>
          <w:p w:rsidR="007F5FA7" w:rsidRPr="007F5FA7" w:rsidRDefault="007F5FA7" w:rsidP="007F5FA7">
            <w:pPr>
              <w:ind w:left="567"/>
              <w:jc w:val="both"/>
              <w:rPr>
                <w:rFonts w:ascii="Times New Roman" w:eastAsiaTheme="minorEastAsia" w:hAnsi="Times New Roman" w:cs="Times New Roman"/>
                <w:lang w:eastAsia="ru-RU"/>
              </w:rPr>
            </w:pPr>
            <w:r w:rsidRPr="007F5FA7">
              <w:rPr>
                <w:rFonts w:ascii="Times New Roman" w:eastAsiaTheme="minorEastAsia" w:hAnsi="Times New Roman" w:cs="Times New Roman"/>
                <w:lang w:val="kk-KZ" w:eastAsia="ru-RU"/>
              </w:rPr>
              <w:t>Адам жаман</w:t>
            </w:r>
          </w:p>
        </w:tc>
      </w:tr>
      <w:tr w:rsidR="007F5FA7" w:rsidRPr="007F5FA7" w:rsidTr="007F5FA7">
        <w:tc>
          <w:tcPr>
            <w:tcW w:w="2002"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val="kk-KZ" w:eastAsia="ru-RU"/>
              </w:rPr>
              <w:t>Дүниені қабылдау</w:t>
            </w:r>
          </w:p>
        </w:tc>
        <w:tc>
          <w:tcPr>
            <w:tcW w:w="2471" w:type="dxa"/>
          </w:tcPr>
          <w:p w:rsidR="007F5FA7" w:rsidRPr="007F5FA7" w:rsidRDefault="007F5FA7" w:rsidP="007F5FA7">
            <w:pPr>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Адам табиғатқа үстемдік етеді </w:t>
            </w:r>
          </w:p>
        </w:tc>
        <w:tc>
          <w:tcPr>
            <w:tcW w:w="2609" w:type="dxa"/>
          </w:tcPr>
          <w:p w:rsidR="007F5FA7" w:rsidRPr="007F5FA7" w:rsidRDefault="007F5FA7" w:rsidP="007F5FA7">
            <w:pPr>
              <w:ind w:left="567"/>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Гармония</w:t>
            </w:r>
          </w:p>
        </w:tc>
        <w:tc>
          <w:tcPr>
            <w:tcW w:w="2381" w:type="dxa"/>
          </w:tcPr>
          <w:p w:rsidR="007F5FA7" w:rsidRPr="007F5FA7" w:rsidRDefault="007F5FA7" w:rsidP="007F5FA7">
            <w:pPr>
              <w:ind w:left="567"/>
              <w:jc w:val="both"/>
              <w:rPr>
                <w:rFonts w:ascii="Times New Roman" w:eastAsiaTheme="minorEastAsia" w:hAnsi="Times New Roman" w:cs="Times New Roman"/>
                <w:lang w:eastAsia="ru-RU"/>
              </w:rPr>
            </w:pPr>
            <w:r w:rsidRPr="007F5FA7">
              <w:rPr>
                <w:rFonts w:ascii="Times New Roman" w:eastAsiaTheme="minorEastAsia" w:hAnsi="Times New Roman" w:cs="Times New Roman"/>
                <w:lang w:val="kk-KZ" w:eastAsia="ru-RU"/>
              </w:rPr>
              <w:t>Табиғатқа бағыну</w:t>
            </w:r>
          </w:p>
        </w:tc>
      </w:tr>
      <w:tr w:rsidR="007F5FA7" w:rsidRPr="007F5FA7" w:rsidTr="007F5FA7">
        <w:tc>
          <w:tcPr>
            <w:tcW w:w="2002"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val="kk-KZ" w:eastAsia="ru-RU"/>
              </w:rPr>
              <w:t>Адамдар арасындағы қарым-қатынас</w:t>
            </w:r>
          </w:p>
        </w:tc>
        <w:tc>
          <w:tcPr>
            <w:tcW w:w="2471"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val="kk-KZ" w:eastAsia="ru-RU"/>
              </w:rPr>
              <w:t>Жеке салынған</w:t>
            </w:r>
          </w:p>
        </w:tc>
        <w:tc>
          <w:tcPr>
            <w:tcW w:w="2609" w:type="dxa"/>
          </w:tcPr>
          <w:p w:rsidR="007F5FA7" w:rsidRPr="007F5FA7" w:rsidRDefault="007F5FA7" w:rsidP="007F5FA7">
            <w:pPr>
              <w:ind w:left="567"/>
              <w:jc w:val="both"/>
              <w:rPr>
                <w:rFonts w:ascii="Times New Roman" w:eastAsiaTheme="minorEastAsia" w:hAnsi="Times New Roman" w:cs="Times New Roman"/>
                <w:lang w:eastAsia="ru-RU"/>
              </w:rPr>
            </w:pPr>
            <w:r w:rsidRPr="007F5FA7">
              <w:rPr>
                <w:rFonts w:ascii="Times New Roman" w:eastAsiaTheme="minorEastAsia" w:hAnsi="Times New Roman" w:cs="Times New Roman"/>
                <w:lang w:val="kk-KZ" w:eastAsia="ru-RU"/>
              </w:rPr>
              <w:t>Бүйірлік топта салынған</w:t>
            </w:r>
          </w:p>
        </w:tc>
        <w:tc>
          <w:tcPr>
            <w:tcW w:w="2381" w:type="dxa"/>
          </w:tcPr>
          <w:p w:rsidR="007F5FA7" w:rsidRPr="007F5FA7" w:rsidRDefault="007F5FA7" w:rsidP="007F5FA7">
            <w:pPr>
              <w:ind w:left="567"/>
              <w:jc w:val="both"/>
              <w:rPr>
                <w:rFonts w:ascii="Times New Roman" w:eastAsiaTheme="minorEastAsia" w:hAnsi="Times New Roman" w:cs="Times New Roman"/>
                <w:lang w:eastAsia="ru-RU"/>
              </w:rPr>
            </w:pPr>
            <w:r w:rsidRPr="007F5FA7">
              <w:rPr>
                <w:rFonts w:ascii="Times New Roman" w:eastAsiaTheme="minorEastAsia" w:hAnsi="Times New Roman" w:cs="Times New Roman"/>
                <w:lang w:val="kk-KZ" w:eastAsia="ru-RU"/>
              </w:rPr>
              <w:t>Топта иерархиялық түрде салынған</w:t>
            </w:r>
          </w:p>
        </w:tc>
      </w:tr>
      <w:tr w:rsidR="007F5FA7" w:rsidRPr="007F5FA7" w:rsidTr="007F5FA7">
        <w:tc>
          <w:tcPr>
            <w:tcW w:w="2002"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val="kk-KZ" w:eastAsia="ru-RU"/>
              </w:rPr>
              <w:t>Жетекші жұмыс режимі</w:t>
            </w:r>
          </w:p>
        </w:tc>
        <w:tc>
          <w:tcPr>
            <w:tcW w:w="2471" w:type="dxa"/>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val="kk-KZ" w:eastAsia="ru-RU"/>
              </w:rPr>
              <w:t xml:space="preserve">Орындау (маңызды нәтиже) </w:t>
            </w:r>
          </w:p>
        </w:tc>
        <w:tc>
          <w:tcPr>
            <w:tcW w:w="2609" w:type="dxa"/>
          </w:tcPr>
          <w:p w:rsidR="007F5FA7" w:rsidRPr="007F5FA7" w:rsidRDefault="007F5FA7" w:rsidP="007F5FA7">
            <w:pPr>
              <w:ind w:left="567"/>
              <w:jc w:val="both"/>
              <w:rPr>
                <w:rFonts w:ascii="Times New Roman" w:eastAsiaTheme="minorEastAsia" w:hAnsi="Times New Roman" w:cs="Times New Roman"/>
                <w:lang w:eastAsia="ru-RU"/>
              </w:rPr>
            </w:pPr>
            <w:r w:rsidRPr="007F5FA7">
              <w:rPr>
                <w:rFonts w:ascii="Times New Roman" w:eastAsiaTheme="minorEastAsia" w:hAnsi="Times New Roman" w:cs="Times New Roman"/>
                <w:lang w:val="kk-KZ" w:eastAsia="ru-RU"/>
              </w:rPr>
              <w:t>Бақылау (процесс маңызды)</w:t>
            </w:r>
          </w:p>
        </w:tc>
        <w:tc>
          <w:tcPr>
            <w:tcW w:w="2381" w:type="dxa"/>
          </w:tcPr>
          <w:p w:rsidR="007F5FA7" w:rsidRPr="007F5FA7" w:rsidRDefault="007F5FA7" w:rsidP="007F5FA7">
            <w:pPr>
              <w:ind w:left="567"/>
              <w:jc w:val="both"/>
              <w:rPr>
                <w:rFonts w:ascii="Times New Roman" w:eastAsiaTheme="minorEastAsia" w:hAnsi="Times New Roman" w:cs="Times New Roman"/>
                <w:lang w:eastAsia="ru-RU"/>
              </w:rPr>
            </w:pPr>
            <w:r w:rsidRPr="007F5FA7">
              <w:rPr>
                <w:rFonts w:ascii="Times New Roman" w:eastAsiaTheme="minorEastAsia" w:hAnsi="Times New Roman" w:cs="Times New Roman"/>
                <w:lang w:val="kk-KZ" w:eastAsia="ru-RU"/>
              </w:rPr>
              <w:t>Бар (бәрі өздігінен болады</w:t>
            </w:r>
            <w:r w:rsidRPr="007F5FA7">
              <w:rPr>
                <w:rFonts w:ascii="Times New Roman" w:eastAsiaTheme="minorEastAsia" w:hAnsi="Times New Roman" w:cs="Times New Roman"/>
                <w:lang w:eastAsia="ru-RU"/>
              </w:rPr>
              <w:t>)</w:t>
            </w:r>
          </w:p>
        </w:tc>
      </w:tr>
      <w:tr w:rsidR="007F5FA7" w:rsidRPr="007F5FA7" w:rsidTr="007F5FA7">
        <w:tc>
          <w:tcPr>
            <w:tcW w:w="2002" w:type="dxa"/>
          </w:tcPr>
          <w:p w:rsidR="007F5FA7" w:rsidRPr="007F5FA7" w:rsidRDefault="007F5FA7" w:rsidP="007F5FA7">
            <w:pPr>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Уақыт</w:t>
            </w:r>
          </w:p>
        </w:tc>
        <w:tc>
          <w:tcPr>
            <w:tcW w:w="2471" w:type="dxa"/>
          </w:tcPr>
          <w:p w:rsidR="007F5FA7" w:rsidRPr="007F5FA7" w:rsidRDefault="007F5FA7" w:rsidP="007F5FA7">
            <w:pPr>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Келешек </w:t>
            </w:r>
          </w:p>
        </w:tc>
        <w:tc>
          <w:tcPr>
            <w:tcW w:w="2609" w:type="dxa"/>
          </w:tcPr>
          <w:p w:rsidR="007F5FA7" w:rsidRPr="007F5FA7" w:rsidRDefault="007F5FA7" w:rsidP="007F5FA7">
            <w:pPr>
              <w:ind w:left="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Қазіргі</w:t>
            </w:r>
          </w:p>
        </w:tc>
        <w:tc>
          <w:tcPr>
            <w:tcW w:w="2381" w:type="dxa"/>
          </w:tcPr>
          <w:p w:rsidR="007F5FA7" w:rsidRPr="007F5FA7" w:rsidRDefault="007F5FA7" w:rsidP="007F5FA7">
            <w:pPr>
              <w:ind w:left="567"/>
              <w:jc w:val="both"/>
              <w:rPr>
                <w:rFonts w:ascii="Times New Roman" w:eastAsiaTheme="minorEastAsia" w:hAnsi="Times New Roman" w:cs="Times New Roman"/>
                <w:lang w:eastAsia="ru-RU"/>
              </w:rPr>
            </w:pPr>
            <w:r w:rsidRPr="007F5FA7">
              <w:rPr>
                <w:rFonts w:ascii="Times New Roman" w:eastAsiaTheme="minorEastAsia" w:hAnsi="Times New Roman" w:cs="Times New Roman"/>
                <w:lang w:val="kk-KZ" w:eastAsia="ru-RU"/>
              </w:rPr>
              <w:t>Өткен</w:t>
            </w:r>
          </w:p>
        </w:tc>
      </w:tr>
      <w:tr w:rsidR="007F5FA7" w:rsidRPr="007F5FA7" w:rsidTr="007F5FA7">
        <w:tc>
          <w:tcPr>
            <w:tcW w:w="2002" w:type="dxa"/>
          </w:tcPr>
          <w:p w:rsidR="007F5FA7" w:rsidRPr="007F5FA7" w:rsidRDefault="007F5FA7" w:rsidP="007F5FA7">
            <w:pPr>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Ғарыш</w:t>
            </w:r>
          </w:p>
        </w:tc>
        <w:tc>
          <w:tcPr>
            <w:tcW w:w="2471" w:type="dxa"/>
          </w:tcPr>
          <w:p w:rsidR="007F5FA7" w:rsidRPr="007F5FA7" w:rsidRDefault="007F5FA7" w:rsidP="007F5FA7">
            <w:pPr>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Жеке</w:t>
            </w:r>
          </w:p>
        </w:tc>
        <w:tc>
          <w:tcPr>
            <w:tcW w:w="2609" w:type="dxa"/>
          </w:tcPr>
          <w:p w:rsidR="007F5FA7" w:rsidRPr="007F5FA7" w:rsidRDefault="007F5FA7" w:rsidP="007F5FA7">
            <w:pPr>
              <w:ind w:left="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Аралас</w:t>
            </w:r>
          </w:p>
        </w:tc>
        <w:tc>
          <w:tcPr>
            <w:tcW w:w="2381" w:type="dxa"/>
          </w:tcPr>
          <w:p w:rsidR="007F5FA7" w:rsidRPr="007F5FA7" w:rsidRDefault="007F5FA7" w:rsidP="007F5FA7">
            <w:pPr>
              <w:ind w:left="567"/>
              <w:jc w:val="both"/>
              <w:rPr>
                <w:rFonts w:ascii="Times New Roman" w:eastAsiaTheme="minorEastAsia" w:hAnsi="Times New Roman" w:cs="Times New Roman"/>
                <w:lang w:eastAsia="ru-RU"/>
              </w:rPr>
            </w:pPr>
            <w:r w:rsidRPr="007F5FA7">
              <w:rPr>
                <w:rFonts w:ascii="Times New Roman" w:eastAsiaTheme="minorEastAsia" w:hAnsi="Times New Roman" w:cs="Times New Roman"/>
                <w:lang w:val="kk-KZ" w:eastAsia="ru-RU"/>
              </w:rPr>
              <w:t>қоғамдық</w:t>
            </w:r>
          </w:p>
        </w:tc>
      </w:tr>
    </w:tbl>
    <w:p w:rsidR="007F5FA7" w:rsidRPr="007F5FA7" w:rsidRDefault="007F5FA7" w:rsidP="007F5FA7">
      <w:pPr>
        <w:spacing w:after="0" w:line="240" w:lineRule="auto"/>
        <w:ind w:left="567" w:firstLine="708"/>
        <w:jc w:val="both"/>
        <w:rPr>
          <w:rFonts w:ascii="Times New Roman" w:eastAsiaTheme="minorEastAsia" w:hAnsi="Times New Roman" w:cs="Times New Roman"/>
          <w:lang w:eastAsia="ru-RU"/>
        </w:rPr>
      </w:pPr>
    </w:p>
    <w:p w:rsidR="007F5FA7" w:rsidRPr="007F5FA7" w:rsidRDefault="007F5FA7" w:rsidP="007F5FA7">
      <w:pPr>
        <w:spacing w:after="0" w:line="240" w:lineRule="auto"/>
        <w:ind w:firstLine="708"/>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Қарастырылып отырған модельдің алты айнымалысына мыналар жатады: адамның табиғатқа қатынасы; уақыт бойынша бағдар; адамның табиғаты туралы сенім; іс-әрекетке бағдар; адамдар арасындағы қатынас; кеңістіктегі бағдар.</w:t>
      </w:r>
    </w:p>
    <w:p w:rsidR="007F5FA7" w:rsidRPr="007F5FA7" w:rsidRDefault="007F5FA7" w:rsidP="007F5FA7">
      <w:pPr>
        <w:spacing w:after="0" w:line="240" w:lineRule="auto"/>
        <w:ind w:firstLine="708"/>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Модель осы айнымалылардың әрқайсысы және оның "ұлттық" вариациясы ұйымдық мәдениет шеңберіндегі белгілі бір сипаттамаларға және олардың жағдайының өзгеруіне тікелей байланысты деп болжайды.</w:t>
      </w:r>
    </w:p>
    <w:p w:rsidR="007F5FA7" w:rsidRPr="007F5FA7" w:rsidRDefault="007F5FA7" w:rsidP="007F5FA7">
      <w:pPr>
        <w:spacing w:after="0" w:line="240" w:lineRule="auto"/>
        <w:ind w:firstLine="708"/>
        <w:jc w:val="both"/>
        <w:rPr>
          <w:rFonts w:ascii="Times New Roman" w:eastAsiaTheme="minorEastAsia" w:hAnsi="Times New Roman" w:cs="Times New Roman"/>
          <w:lang w:eastAsia="ru-RU"/>
        </w:rPr>
      </w:pP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eastAsia="ru-RU"/>
        </w:rPr>
        <w:t>Кесте 5 Типология г.Лейн және Дж. Дистефано</w:t>
      </w:r>
      <w:r w:rsidRPr="007F5FA7">
        <w:rPr>
          <w:rFonts w:ascii="Times New Roman" w:eastAsiaTheme="minorEastAsia" w:hAnsi="Times New Roman" w:cs="Times New Roman"/>
          <w:lang w:val="kk-KZ" w:eastAsia="ru-RU"/>
        </w:rPr>
        <w:t xml:space="preserve"> </w:t>
      </w:r>
    </w:p>
    <w:tbl>
      <w:tblPr>
        <w:tblStyle w:val="af0"/>
        <w:tblW w:w="0" w:type="auto"/>
        <w:tblInd w:w="108" w:type="dxa"/>
        <w:tblLook w:val="04A0" w:firstRow="1" w:lastRow="0" w:firstColumn="1" w:lastColumn="0" w:noHBand="0" w:noVBand="1"/>
      </w:tblPr>
      <w:tblGrid>
        <w:gridCol w:w="2231"/>
        <w:gridCol w:w="2186"/>
        <w:gridCol w:w="2431"/>
        <w:gridCol w:w="2615"/>
      </w:tblGrid>
      <w:tr w:rsidR="007F5FA7" w:rsidRPr="007F5FA7" w:rsidTr="007F5FA7">
        <w:tc>
          <w:tcPr>
            <w:tcW w:w="2231"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Переменные</w:t>
            </w:r>
          </w:p>
        </w:tc>
        <w:tc>
          <w:tcPr>
            <w:tcW w:w="7232" w:type="dxa"/>
            <w:gridSpan w:val="3"/>
          </w:tcPr>
          <w:p w:rsidR="007F5FA7" w:rsidRPr="007F5FA7" w:rsidRDefault="007F5FA7" w:rsidP="007F5FA7">
            <w:pPr>
              <w:ind w:left="567"/>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Вариации в изменении переменных</w:t>
            </w:r>
          </w:p>
        </w:tc>
      </w:tr>
      <w:tr w:rsidR="007F5FA7" w:rsidRPr="007F5FA7" w:rsidTr="007F5FA7">
        <w:tc>
          <w:tcPr>
            <w:tcW w:w="2231"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Отношение человека к природе</w:t>
            </w:r>
          </w:p>
        </w:tc>
        <w:tc>
          <w:tcPr>
            <w:tcW w:w="2186"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Подчинение природе</w:t>
            </w:r>
          </w:p>
        </w:tc>
        <w:tc>
          <w:tcPr>
            <w:tcW w:w="2431"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Гармония с природой</w:t>
            </w:r>
          </w:p>
        </w:tc>
        <w:tc>
          <w:tcPr>
            <w:tcW w:w="2615"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Господство над природой</w:t>
            </w:r>
          </w:p>
          <w:p w:rsidR="007F5FA7" w:rsidRPr="007F5FA7" w:rsidRDefault="007F5FA7" w:rsidP="007F5FA7">
            <w:pPr>
              <w:ind w:left="567"/>
              <w:jc w:val="both"/>
              <w:rPr>
                <w:rFonts w:ascii="Times New Roman" w:eastAsiaTheme="minorEastAsia" w:hAnsi="Times New Roman" w:cs="Times New Roman"/>
                <w:lang w:eastAsia="ru-RU"/>
              </w:rPr>
            </w:pPr>
          </w:p>
        </w:tc>
      </w:tr>
      <w:tr w:rsidR="007F5FA7" w:rsidRPr="007F5FA7" w:rsidTr="007F5FA7">
        <w:tc>
          <w:tcPr>
            <w:tcW w:w="2231"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Ориентация во времени</w:t>
            </w:r>
          </w:p>
        </w:tc>
        <w:tc>
          <w:tcPr>
            <w:tcW w:w="2186"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Жить прошлым</w:t>
            </w:r>
          </w:p>
        </w:tc>
        <w:tc>
          <w:tcPr>
            <w:tcW w:w="2431"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Жить настоящим</w:t>
            </w:r>
          </w:p>
        </w:tc>
        <w:tc>
          <w:tcPr>
            <w:tcW w:w="2615"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Жить будущим</w:t>
            </w:r>
          </w:p>
          <w:p w:rsidR="007F5FA7" w:rsidRPr="007F5FA7" w:rsidRDefault="007F5FA7" w:rsidP="007F5FA7">
            <w:pPr>
              <w:ind w:left="567"/>
              <w:jc w:val="both"/>
              <w:rPr>
                <w:rFonts w:ascii="Times New Roman" w:eastAsiaTheme="minorEastAsia" w:hAnsi="Times New Roman" w:cs="Times New Roman"/>
                <w:lang w:eastAsia="ru-RU"/>
              </w:rPr>
            </w:pPr>
          </w:p>
        </w:tc>
      </w:tr>
      <w:tr w:rsidR="007F5FA7" w:rsidRPr="007F5FA7" w:rsidTr="007F5FA7">
        <w:tc>
          <w:tcPr>
            <w:tcW w:w="2231"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Вера о природе человека</w:t>
            </w:r>
          </w:p>
        </w:tc>
        <w:tc>
          <w:tcPr>
            <w:tcW w:w="2186"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Человека нельзя изменить </w:t>
            </w:r>
          </w:p>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Человек изначально «плохой»</w:t>
            </w:r>
          </w:p>
        </w:tc>
        <w:tc>
          <w:tcPr>
            <w:tcW w:w="2431"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Человека можно изменить </w:t>
            </w:r>
          </w:p>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Человек изначально «нейтральный»</w:t>
            </w:r>
          </w:p>
        </w:tc>
        <w:tc>
          <w:tcPr>
            <w:tcW w:w="2615"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Человека можно изменить </w:t>
            </w:r>
          </w:p>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Человек изначально «хороший»</w:t>
            </w:r>
          </w:p>
        </w:tc>
      </w:tr>
      <w:tr w:rsidR="007F5FA7" w:rsidRPr="007F5FA7" w:rsidTr="007F5FA7">
        <w:tc>
          <w:tcPr>
            <w:tcW w:w="2231"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Ориентация на деятельность</w:t>
            </w:r>
          </w:p>
        </w:tc>
        <w:tc>
          <w:tcPr>
            <w:tcW w:w="2186"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От работы важно получать удовлетворение</w:t>
            </w:r>
          </w:p>
        </w:tc>
        <w:tc>
          <w:tcPr>
            <w:tcW w:w="2431"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В работе важен ее процесс</w:t>
            </w:r>
          </w:p>
        </w:tc>
        <w:tc>
          <w:tcPr>
            <w:tcW w:w="2615"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В работе важен ее результат</w:t>
            </w:r>
          </w:p>
          <w:p w:rsidR="007F5FA7" w:rsidRPr="007F5FA7" w:rsidRDefault="007F5FA7" w:rsidP="007F5FA7">
            <w:pPr>
              <w:ind w:left="567"/>
              <w:jc w:val="both"/>
              <w:rPr>
                <w:rFonts w:ascii="Times New Roman" w:eastAsiaTheme="minorEastAsia" w:hAnsi="Times New Roman" w:cs="Times New Roman"/>
                <w:lang w:eastAsia="ru-RU"/>
              </w:rPr>
            </w:pPr>
          </w:p>
        </w:tc>
      </w:tr>
      <w:tr w:rsidR="007F5FA7" w:rsidRPr="007F5FA7" w:rsidTr="007F5FA7">
        <w:tc>
          <w:tcPr>
            <w:tcW w:w="2231"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Отношения между людьми</w:t>
            </w:r>
          </w:p>
        </w:tc>
        <w:tc>
          <w:tcPr>
            <w:tcW w:w="2186"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На основе иерархических связей</w:t>
            </w:r>
          </w:p>
        </w:tc>
        <w:tc>
          <w:tcPr>
            <w:tcW w:w="2431"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На основе групповых связей</w:t>
            </w:r>
          </w:p>
        </w:tc>
        <w:tc>
          <w:tcPr>
            <w:tcW w:w="2615"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На основе индивидуальных связей</w:t>
            </w:r>
          </w:p>
          <w:p w:rsidR="007F5FA7" w:rsidRPr="007F5FA7" w:rsidRDefault="007F5FA7" w:rsidP="007F5FA7">
            <w:pPr>
              <w:ind w:left="567"/>
              <w:jc w:val="both"/>
              <w:rPr>
                <w:rFonts w:ascii="Times New Roman" w:eastAsiaTheme="minorEastAsia" w:hAnsi="Times New Roman" w:cs="Times New Roman"/>
                <w:lang w:eastAsia="ru-RU"/>
              </w:rPr>
            </w:pPr>
          </w:p>
        </w:tc>
      </w:tr>
      <w:tr w:rsidR="007F5FA7" w:rsidRPr="007F5FA7" w:rsidTr="007F5FA7">
        <w:tc>
          <w:tcPr>
            <w:tcW w:w="2231"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Ориентация в пространстве</w:t>
            </w:r>
          </w:p>
        </w:tc>
        <w:tc>
          <w:tcPr>
            <w:tcW w:w="2186"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Как частичка общества</w:t>
            </w:r>
          </w:p>
        </w:tc>
        <w:tc>
          <w:tcPr>
            <w:tcW w:w="2431"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Смесь умеренного индивидуализма с принадлежностью к системе</w:t>
            </w:r>
          </w:p>
        </w:tc>
        <w:tc>
          <w:tcPr>
            <w:tcW w:w="2615" w:type="dxa"/>
          </w:tcPr>
          <w:p w:rsidR="007F5FA7" w:rsidRPr="007F5FA7" w:rsidRDefault="007F5FA7" w:rsidP="007F5FA7">
            <w:pPr>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Как отдельноечастное лицо</w:t>
            </w:r>
          </w:p>
          <w:p w:rsidR="007F5FA7" w:rsidRPr="007F5FA7" w:rsidRDefault="007F5FA7" w:rsidP="007F5FA7">
            <w:pPr>
              <w:ind w:left="567"/>
              <w:jc w:val="both"/>
              <w:rPr>
                <w:rFonts w:ascii="Times New Roman" w:eastAsiaTheme="minorEastAsia" w:hAnsi="Times New Roman" w:cs="Times New Roman"/>
                <w:lang w:eastAsia="ru-RU"/>
              </w:rPr>
            </w:pPr>
          </w:p>
        </w:tc>
      </w:tr>
    </w:tbl>
    <w:p w:rsidR="007F5FA7" w:rsidRPr="007F5FA7" w:rsidRDefault="007F5FA7" w:rsidP="007F5FA7">
      <w:pPr>
        <w:tabs>
          <w:tab w:val="left" w:pos="9214"/>
        </w:tabs>
        <w:spacing w:after="0" w:line="240" w:lineRule="auto"/>
        <w:ind w:left="567"/>
        <w:jc w:val="both"/>
        <w:rPr>
          <w:rFonts w:ascii="Times New Roman" w:eastAsia="Times New Roman" w:hAnsi="Times New Roman" w:cs="Times New Roman"/>
          <w:b/>
          <w:lang w:eastAsia="ru-RU"/>
        </w:rPr>
      </w:pPr>
    </w:p>
    <w:p w:rsidR="007F5FA7" w:rsidRPr="007F5FA7" w:rsidRDefault="007F5FA7" w:rsidP="007F5FA7">
      <w:pPr>
        <w:shd w:val="clear" w:color="auto" w:fill="FFFFFF"/>
        <w:tabs>
          <w:tab w:val="left" w:pos="175"/>
        </w:tabs>
        <w:spacing w:after="0" w:line="240" w:lineRule="auto"/>
        <w:jc w:val="both"/>
        <w:rPr>
          <w:rFonts w:ascii="Times New Roman" w:eastAsiaTheme="minorEastAsia" w:hAnsi="Times New Roman" w:cs="Times New Roman"/>
          <w:b/>
        </w:rPr>
      </w:pPr>
    </w:p>
    <w:p w:rsidR="007F5FA7" w:rsidRPr="007F5FA7" w:rsidRDefault="007F5FA7" w:rsidP="007F5FA7">
      <w:pPr>
        <w:widowControl w:val="0"/>
        <w:autoSpaceDE w:val="0"/>
        <w:autoSpaceDN w:val="0"/>
        <w:spacing w:after="0" w:line="240" w:lineRule="auto"/>
        <w:ind w:firstLine="708"/>
        <w:jc w:val="both"/>
        <w:rPr>
          <w:rFonts w:ascii="Times New Roman" w:eastAsia="Times New Roman" w:hAnsi="Times New Roman" w:cs="Times New Roman"/>
          <w:spacing w:val="1"/>
          <w:lang w:val="kk-KZ" w:eastAsia="ru-RU"/>
        </w:rPr>
      </w:pPr>
      <w:r w:rsidRPr="007F5FA7">
        <w:rPr>
          <w:rFonts w:ascii="Times New Roman" w:eastAsiaTheme="minorEastAsia" w:hAnsi="Times New Roman" w:cs="Times New Roman"/>
          <w:lang w:val="kk-KZ" w:eastAsia="ru-RU"/>
        </w:rPr>
        <w:t>4. В.Оучи, С.Иошимури, Р.Блез және Дж.Матетон бойынша типология. Ұйымдастыру мәдениетінің типологиясы У.Оучи В.Оучи ұйымдық мәдениеттердің типологиясын зерттеуді корпоративтік мәдениеттің жеті айнымалысының салыстырмалы талдауына құрды, олардың ішінде: ұйымның қызметкерге қатысты міндеттемелері; өнімділікті бағалау; мансапты жоспарлау; бақылау жүйесі; шешімдерді қабылдау; жауапкершілік деңгейі; адамға деген қызығушылық. «Ұйымның қызметкерлер алдындағы міндеттері</w:t>
      </w:r>
      <w:r w:rsidRPr="007F5FA7">
        <w:rPr>
          <w:rFonts w:ascii="Times New Roman" w:eastAsia="Times New Roman" w:hAnsi="Times New Roman" w:cs="Times New Roman"/>
          <w:lang w:val="kk-KZ" w:eastAsia="ru-RU"/>
        </w:rPr>
        <w:t>.</w:t>
      </w:r>
      <w:r w:rsidRPr="007F5FA7">
        <w:rPr>
          <w:rFonts w:ascii="Times New Roman" w:eastAsia="Times New Roman" w:hAnsi="Times New Roman" w:cs="Times New Roman"/>
          <w:spacing w:val="1"/>
          <w:lang w:val="kk-KZ" w:eastAsia="ru-RU"/>
        </w:rPr>
        <w:t xml:space="preserve"> </w:t>
      </w:r>
    </w:p>
    <w:p w:rsidR="007F5FA7" w:rsidRPr="007F5FA7" w:rsidRDefault="007F5FA7" w:rsidP="007F5FA7">
      <w:pPr>
        <w:widowControl w:val="0"/>
        <w:autoSpaceDE w:val="0"/>
        <w:autoSpaceDN w:val="0"/>
        <w:spacing w:after="0" w:line="240" w:lineRule="auto"/>
        <w:ind w:firstLine="708"/>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Оучидің айтуынша, ұйымдардың үш түрі де қызметкерлердің төмен тұрақтамауын жоғары бағалайды. Жұмыстан шығару тек тығырыққа тірелген жағдайда қолданылады. Дегенмен, бұл мәдени құндылық қалай сақталатыны ұйымның осы үш түрін ажыратады. Жапонияда өмір бойы жұмыспен қамту жүйесі жиі қолданылса, американдық фирмалар дәстүр бойынша жеке адамға таңдау еркіндігін бере отырып, қысқа мерзімді жұмысқа назар аударады. Іс жүзінде американдық жұмысшылар мен қызметкерлердің көпшілігі мансаптарын жұмыс орындарын сирек ауыстыру арқылы құрады.</w:t>
      </w:r>
    </w:p>
    <w:p w:rsidR="007F5FA7" w:rsidRPr="007F5FA7" w:rsidRDefault="007F5FA7" w:rsidP="007F5FA7">
      <w:pPr>
        <w:widowControl w:val="0"/>
        <w:autoSpaceDE w:val="0"/>
        <w:autoSpaceDN w:val="0"/>
        <w:spacing w:after="0" w:line="240" w:lineRule="auto"/>
        <w:ind w:right="-1" w:firstLine="708"/>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Жұмыстың орындалуын бағалау. Ұйымдардың үш түрі де сандық және сапалық өлшемдерді қолдана отырып бағалайды. Осылайша, «таза» американдық фирмада жылдам ілгерілеу әртүрлі сандық есептегіштерді қолдану арқылы жұмысты бағалау негізінде бағаланады. Мансапты жоспарлау. Жапондық және американдық менеджерлерді жоғарылату процесінде орындалатын функциялардың саны айтарлықтай ажыратады. «Үшінші» жол менеджердің мансабын үш-бес функцияны орындау арқылы әртараптандыруды ұсынады (орташа мамандандыру).</w:t>
      </w:r>
    </w:p>
    <w:p w:rsidR="007F5FA7" w:rsidRPr="007F5FA7" w:rsidRDefault="007F5FA7" w:rsidP="007F5FA7">
      <w:pPr>
        <w:widowControl w:val="0"/>
        <w:autoSpaceDE w:val="0"/>
        <w:autoSpaceDN w:val="0"/>
        <w:spacing w:after="0" w:line="240" w:lineRule="auto"/>
        <w:ind w:right="-1" w:firstLine="708"/>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Басқару жүйесі. Ешбір ұйым бақылаусыз болмайды. Дегенмен, олардың әрқайсысы мұны әртүрлі жасайды. Егер типтік американдық фирмада нақты, анық және жеткілікті түрде ресми есеп беру жүйесі болса, онда идеалды үлгі үшін бақылау бейресми және аз құрылымды механизмдер арқылы жүзеге асырылған кезде жапондық тәсіл ұсынылады. Ең тиімді бақылау тетіктерінің бірі – ұйымдық мәдениет. </w:t>
      </w:r>
    </w:p>
    <w:p w:rsidR="007F5FA7" w:rsidRPr="007F5FA7" w:rsidRDefault="007F5FA7" w:rsidP="007F5FA7">
      <w:pPr>
        <w:widowControl w:val="0"/>
        <w:autoSpaceDE w:val="0"/>
        <w:autoSpaceDN w:val="0"/>
        <w:spacing w:after="0" w:line="240" w:lineRule="auto"/>
        <w:ind w:right="-1" w:firstLine="708"/>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Шешімдерді қабылдау. Ұйымдағы шешімдер топтық деңгейде және консенсуалдық негізде қабылданған кезде жапон нұсқасына артықшылық беріледі.</w:t>
      </w:r>
    </w:p>
    <w:p w:rsidR="007F5FA7" w:rsidRPr="007F5FA7" w:rsidRDefault="007F5FA7" w:rsidP="007F5FA7">
      <w:pPr>
        <w:widowControl w:val="0"/>
        <w:autoSpaceDE w:val="0"/>
        <w:autoSpaceDN w:val="0"/>
        <w:spacing w:after="0" w:line="240" w:lineRule="auto"/>
        <w:ind w:right="-1" w:firstLine="720"/>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Жауапкершілік деңгейі. Ouchi моделі американдық Z типті фирмаға топтық шешім қабылдау кезінде жеке жауапкершілікті енгізуді ұсынады. Бұл жағдайда екі түрлі мәдени құндылықтар (топтық шешім және жеке жауапкершілік) бір-бірімен үйлесуі керек деп болжанады. Әдетте, бұл басқарушыға шешім қабылдауда соңғы сөзді айтуды көздейтін басқаруға қатысу механизмін қолдану арқылы жүзеге асырылады. Американың даралығы зардап шекпейді. адамға деген қызығушылық. Жапондық көзқарасқа сүйене отырып, Оучи «Z» нұсқасында ұйымдағы адамды жай қызметкер емес, оның үй өміріне, хоббиіне, сеніміне, қалауына, қорқынышына және шабытына қызығушылық танытуды ұсынады.</w:t>
      </w:r>
    </w:p>
    <w:p w:rsidR="007F5FA7" w:rsidRPr="007F5FA7" w:rsidRDefault="007F5FA7" w:rsidP="007F5FA7">
      <w:pPr>
        <w:spacing w:after="0" w:line="240" w:lineRule="auto"/>
        <w:ind w:firstLine="708"/>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В.Оучи бойынша ұйымдық мәдениеттердің типологиясы персоналдың өзара әрекеті мен қарым-қатынасын реттеудегі айырмашылықтарға негізделген. У.Оучидің пікірінше, кәсіпкерлік мәдениеттің үш түрі бар: нарықтық, бюрократиялық және кландық. Нарықтық мәдениет құндылық қатынастарының үстемдігіне негізделген. Менеджмент пен осы типтегі қызметкерлер кірістілікке бағытталған. Бюрократиялық мәдениет кәсіпорынның барлық қызметін ережелер, нұсқаулар және процедуралар түрінде реттейтін билік жүйесіне негізделген. Бұл тұрақты, жақсы болжауға болатын жағдайларда тиімді. </w:t>
      </w:r>
    </w:p>
    <w:p w:rsidR="007F5FA7" w:rsidRPr="007F5FA7" w:rsidRDefault="007F5FA7" w:rsidP="007F5FA7">
      <w:pPr>
        <w:spacing w:after="0" w:line="240" w:lineRule="auto"/>
        <w:ind w:firstLine="708"/>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У.Оучи ру мәдениетін алғашқы екеуіне балама ретінде емес, оларды толықтырушы ретінде қарастырады. Кландық мәдениет бейресми ұйымдарда таралады. Клан оның барлық мүшелері ортақ құндылықтар жүйесінің негізінде құрылады. </w:t>
      </w:r>
    </w:p>
    <w:p w:rsidR="007F5FA7" w:rsidRPr="007F5FA7" w:rsidRDefault="007F5FA7" w:rsidP="007F5FA7">
      <w:pPr>
        <w:spacing w:after="0" w:line="240" w:lineRule="auto"/>
        <w:ind w:firstLine="708"/>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Бұл құндылықтар жүйесі сырттан таңылған емес, оны ұйымның өзі жасайды. Сондықтан ол өзгеретін жағдайларға көбірек бейімделеді.</w:t>
      </w:r>
    </w:p>
    <w:p w:rsidR="007F5FA7" w:rsidRPr="007F5FA7" w:rsidRDefault="007F5FA7" w:rsidP="007F5FA7">
      <w:pPr>
        <w:spacing w:after="0" w:line="240" w:lineRule="auto"/>
        <w:ind w:firstLine="708"/>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Ұйымдық мәдениеттердің типологиясы С.Иошимури Жапондық және батыс еуропалық менталитеттерді зерттей отырып, С.Иошимури олардың салыстырмалы талдауын жүргізді, бұл шын мәнінде буддалық және христиандық менталитеттерді социологиялық сипаттауға әрекет болып табылады. Бұл әрекет ауқымды эмпирикалық зерттеулердің немесе кәсіпорын мәдениетін ғылыми талдаудың жемісі емес екенін атап өту маңызды. Бұл будда мәдениетінің Батыс Еуропа мәдениетінен артықшылығын дәлелдеуге арналған алыпсатарлық идеологиялық құрылым (716-кесте). Менталитеттерді салыстыру мынадай параметрлер бойынша жүзеге асырылады: ғалам </w:t>
      </w:r>
      <w:r w:rsidRPr="007F5FA7">
        <w:rPr>
          <w:rFonts w:ascii="Times New Roman" w:eastAsiaTheme="minorEastAsia" w:hAnsi="Times New Roman" w:cs="Times New Roman"/>
          <w:lang w:val="kk-KZ" w:eastAsia="ru-RU"/>
        </w:rPr>
        <w:lastRenderedPageBreak/>
        <w:t xml:space="preserve">(әлем) және оны қабылдау, т.б. дүниетаным; табиғат пен тағдырға деген көзқарас; осы көзқарастарға негізделген мінез-құлық формалары; қоғамдық қатынастардың сипаты.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Кесте 7 С.Иошимури менталитеттерін талдау</w:t>
      </w:r>
    </w:p>
    <w:p w:rsidR="007F5FA7" w:rsidRPr="007F5FA7" w:rsidRDefault="007F5FA7" w:rsidP="007F5FA7">
      <w:pPr>
        <w:spacing w:after="0" w:line="240" w:lineRule="auto"/>
        <w:ind w:left="567" w:firstLine="708"/>
        <w:jc w:val="both"/>
        <w:rPr>
          <w:rFonts w:ascii="Times New Roman" w:eastAsiaTheme="minorEastAsia" w:hAnsi="Times New Roman" w:cs="Times New Roman"/>
          <w:lang w:eastAsia="ru-RU"/>
        </w:rPr>
      </w:pPr>
    </w:p>
    <w:tbl>
      <w:tblPr>
        <w:tblStyle w:val="af0"/>
        <w:tblW w:w="0" w:type="auto"/>
        <w:tblInd w:w="108" w:type="dxa"/>
        <w:tblLook w:val="04A0" w:firstRow="1" w:lastRow="0" w:firstColumn="1" w:lastColumn="0" w:noHBand="0" w:noVBand="1"/>
      </w:tblPr>
      <w:tblGrid>
        <w:gridCol w:w="2186"/>
        <w:gridCol w:w="2344"/>
        <w:gridCol w:w="2285"/>
        <w:gridCol w:w="2648"/>
      </w:tblGrid>
      <w:tr w:rsidR="007F5FA7" w:rsidRPr="007F5FA7" w:rsidTr="007F5FA7">
        <w:tc>
          <w:tcPr>
            <w:tcW w:w="2186" w:type="dxa"/>
            <w:tcBorders>
              <w:top w:val="single" w:sz="4" w:space="0" w:color="auto"/>
              <w:left w:val="single" w:sz="4" w:space="0" w:color="auto"/>
              <w:bottom w:val="single" w:sz="4" w:space="0" w:color="auto"/>
              <w:right w:val="single" w:sz="4" w:space="0" w:color="auto"/>
            </w:tcBorders>
            <w:hideMark/>
          </w:tcPr>
          <w:p w:rsidR="007F5FA7" w:rsidRPr="007F5FA7" w:rsidRDefault="007F5FA7" w:rsidP="007F5FA7">
            <w:pPr>
              <w:rPr>
                <w:rFonts w:ascii="Times New Roman" w:eastAsiaTheme="minorEastAsia" w:hAnsi="Times New Roman" w:cs="Times New Roman"/>
              </w:rPr>
            </w:pPr>
            <w:r w:rsidRPr="007F5FA7">
              <w:rPr>
                <w:rFonts w:ascii="Times New Roman" w:eastAsiaTheme="minorEastAsia" w:hAnsi="Times New Roman" w:cs="Times New Roman"/>
                <w:lang w:val="kk-KZ" w:eastAsia="ru-RU"/>
              </w:rPr>
              <w:t>Ықтимал талдау факторлары</w:t>
            </w:r>
          </w:p>
        </w:tc>
        <w:tc>
          <w:tcPr>
            <w:tcW w:w="2344" w:type="dxa"/>
            <w:tcBorders>
              <w:top w:val="single" w:sz="4" w:space="0" w:color="auto"/>
              <w:left w:val="single" w:sz="4" w:space="0" w:color="auto"/>
              <w:bottom w:val="single" w:sz="4" w:space="0" w:color="auto"/>
              <w:right w:val="single" w:sz="4" w:space="0" w:color="auto"/>
            </w:tcBorders>
            <w:hideMark/>
          </w:tcPr>
          <w:p w:rsidR="007F5FA7" w:rsidRPr="007F5FA7" w:rsidRDefault="007F5FA7" w:rsidP="007F5FA7">
            <w:pPr>
              <w:rPr>
                <w:rFonts w:ascii="Times New Roman" w:eastAsiaTheme="minorEastAsia" w:hAnsi="Times New Roman" w:cs="Times New Roman"/>
              </w:rPr>
            </w:pPr>
            <w:r w:rsidRPr="007F5FA7">
              <w:rPr>
                <w:rFonts w:ascii="Times New Roman" w:eastAsiaTheme="minorEastAsia" w:hAnsi="Times New Roman" w:cs="Times New Roman"/>
                <w:lang w:val="kk-KZ" w:eastAsia="ru-RU"/>
              </w:rPr>
              <w:t>Салыстыру критерийлері</w:t>
            </w:r>
          </w:p>
        </w:tc>
        <w:tc>
          <w:tcPr>
            <w:tcW w:w="2285" w:type="dxa"/>
            <w:tcBorders>
              <w:top w:val="single" w:sz="4" w:space="0" w:color="auto"/>
              <w:left w:val="single" w:sz="4" w:space="0" w:color="auto"/>
              <w:bottom w:val="single" w:sz="4" w:space="0" w:color="auto"/>
              <w:right w:val="single" w:sz="4" w:space="0" w:color="auto"/>
            </w:tcBorders>
            <w:hideMark/>
          </w:tcPr>
          <w:p w:rsidR="007F5FA7" w:rsidRPr="007F5FA7" w:rsidRDefault="007F5FA7" w:rsidP="007F5FA7">
            <w:pPr>
              <w:rPr>
                <w:rFonts w:ascii="Times New Roman" w:eastAsiaTheme="minorEastAsia" w:hAnsi="Times New Roman" w:cs="Times New Roman"/>
                <w:lang w:val="kk-KZ"/>
              </w:rPr>
            </w:pPr>
            <w:r w:rsidRPr="007F5FA7">
              <w:rPr>
                <w:rFonts w:ascii="Times New Roman" w:eastAsiaTheme="minorEastAsia" w:hAnsi="Times New Roman" w:cs="Times New Roman"/>
                <w:lang w:val="kk-KZ" w:eastAsia="ru-RU"/>
              </w:rPr>
              <w:t>Жапон</w:t>
            </w:r>
          </w:p>
        </w:tc>
        <w:tc>
          <w:tcPr>
            <w:tcW w:w="2648" w:type="dxa"/>
            <w:tcBorders>
              <w:top w:val="single" w:sz="4" w:space="0" w:color="auto"/>
              <w:left w:val="single" w:sz="4" w:space="0" w:color="auto"/>
              <w:bottom w:val="single" w:sz="4" w:space="0" w:color="auto"/>
              <w:right w:val="single" w:sz="4" w:space="0" w:color="auto"/>
            </w:tcBorders>
            <w:hideMark/>
          </w:tcPr>
          <w:p w:rsidR="007F5FA7" w:rsidRPr="007F5FA7" w:rsidRDefault="007F5FA7" w:rsidP="007F5FA7">
            <w:pPr>
              <w:rPr>
                <w:rFonts w:ascii="Times New Roman" w:eastAsiaTheme="minorEastAsia" w:hAnsi="Times New Roman" w:cs="Times New Roman"/>
              </w:rPr>
            </w:pPr>
            <w:r w:rsidRPr="007F5FA7">
              <w:rPr>
                <w:rFonts w:ascii="Times New Roman" w:eastAsiaTheme="minorEastAsia" w:hAnsi="Times New Roman" w:cs="Times New Roman"/>
                <w:lang w:val="kk-KZ" w:eastAsia="ru-RU"/>
              </w:rPr>
              <w:t>Батыс еуропалықтар</w:t>
            </w:r>
          </w:p>
        </w:tc>
      </w:tr>
      <w:tr w:rsidR="007F5FA7" w:rsidRPr="007F5FA7" w:rsidTr="007F5FA7">
        <w:tc>
          <w:tcPr>
            <w:tcW w:w="2186" w:type="dxa"/>
            <w:tcBorders>
              <w:top w:val="single" w:sz="4" w:space="0" w:color="auto"/>
              <w:left w:val="single" w:sz="4" w:space="0" w:color="auto"/>
              <w:bottom w:val="single" w:sz="4" w:space="0" w:color="auto"/>
              <w:right w:val="single" w:sz="4" w:space="0" w:color="auto"/>
            </w:tcBorders>
            <w:hideMark/>
          </w:tcPr>
          <w:p w:rsidR="007F5FA7" w:rsidRPr="007F5FA7" w:rsidRDefault="007F5FA7" w:rsidP="007F5FA7">
            <w:pPr>
              <w:rPr>
                <w:rFonts w:ascii="Times New Roman" w:eastAsiaTheme="minorEastAsia" w:hAnsi="Times New Roman" w:cs="Times New Roman"/>
              </w:rPr>
            </w:pPr>
            <w:r w:rsidRPr="007F5FA7">
              <w:rPr>
                <w:rFonts w:ascii="Times New Roman" w:eastAsiaTheme="minorEastAsia" w:hAnsi="Times New Roman" w:cs="Times New Roman"/>
                <w:lang w:val="kk-KZ" w:eastAsia="ru-RU"/>
              </w:rPr>
              <w:t>ғалам (әлем) және оны қабылдау</w:t>
            </w:r>
          </w:p>
        </w:tc>
        <w:tc>
          <w:tcPr>
            <w:tcW w:w="2344" w:type="dxa"/>
            <w:tcBorders>
              <w:top w:val="single" w:sz="4" w:space="0" w:color="auto"/>
              <w:left w:val="single" w:sz="4" w:space="0" w:color="auto"/>
              <w:bottom w:val="single" w:sz="4" w:space="0" w:color="auto"/>
              <w:right w:val="single" w:sz="4" w:space="0" w:color="auto"/>
            </w:tcBorders>
            <w:hideMark/>
          </w:tcPr>
          <w:p w:rsidR="007F5FA7" w:rsidRPr="007F5FA7" w:rsidRDefault="007F5FA7" w:rsidP="007F5FA7">
            <w:pPr>
              <w:rPr>
                <w:rFonts w:ascii="Times New Roman" w:eastAsiaTheme="minorEastAsia" w:hAnsi="Times New Roman" w:cs="Times New Roman"/>
              </w:rPr>
            </w:pPr>
            <w:r w:rsidRPr="007F5FA7">
              <w:rPr>
                <w:rFonts w:ascii="Times New Roman" w:eastAsiaTheme="minorEastAsia" w:hAnsi="Times New Roman" w:cs="Times New Roman"/>
                <w:lang w:val="kk-KZ" w:eastAsia="ru-RU"/>
              </w:rPr>
              <w:t>ғаламды түсіну. Қабылдау құралдары және психикалық операциялар</w:t>
            </w:r>
          </w:p>
        </w:tc>
        <w:tc>
          <w:tcPr>
            <w:tcW w:w="2285" w:type="dxa"/>
            <w:tcBorders>
              <w:top w:val="single" w:sz="4" w:space="0" w:color="auto"/>
              <w:left w:val="single" w:sz="4" w:space="0" w:color="auto"/>
              <w:bottom w:val="single" w:sz="4" w:space="0" w:color="auto"/>
              <w:right w:val="single" w:sz="4" w:space="0" w:color="auto"/>
            </w:tcBorders>
            <w:hideMark/>
          </w:tcPr>
          <w:p w:rsidR="007F5FA7" w:rsidRPr="007F5FA7" w:rsidRDefault="007F5FA7" w:rsidP="007F5FA7">
            <w:pPr>
              <w:rPr>
                <w:rFonts w:ascii="Times New Roman" w:eastAsiaTheme="minorEastAsia" w:hAnsi="Times New Roman" w:cs="Times New Roman"/>
              </w:rPr>
            </w:pPr>
            <w:r w:rsidRPr="007F5FA7">
              <w:rPr>
                <w:rFonts w:ascii="Times New Roman" w:eastAsiaTheme="minorEastAsia" w:hAnsi="Times New Roman" w:cs="Times New Roman"/>
                <w:lang w:val="kk-KZ" w:eastAsia="ru-RU"/>
              </w:rPr>
              <w:t>Монизм. Интуитивті сезімдер</w:t>
            </w:r>
          </w:p>
        </w:tc>
        <w:tc>
          <w:tcPr>
            <w:tcW w:w="2648" w:type="dxa"/>
            <w:tcBorders>
              <w:top w:val="single" w:sz="4" w:space="0" w:color="auto"/>
              <w:left w:val="single" w:sz="4" w:space="0" w:color="auto"/>
              <w:bottom w:val="single" w:sz="4" w:space="0" w:color="auto"/>
              <w:right w:val="single" w:sz="4" w:space="0" w:color="auto"/>
            </w:tcBorders>
            <w:hideMark/>
          </w:tcPr>
          <w:p w:rsidR="007F5FA7" w:rsidRPr="007F5FA7" w:rsidRDefault="007F5FA7" w:rsidP="007F5FA7">
            <w:pPr>
              <w:rPr>
                <w:rFonts w:ascii="Times New Roman" w:eastAsiaTheme="minorEastAsia" w:hAnsi="Times New Roman" w:cs="Times New Roman"/>
              </w:rPr>
            </w:pPr>
            <w:r w:rsidRPr="007F5FA7">
              <w:rPr>
                <w:rFonts w:ascii="Times New Roman" w:eastAsiaTheme="minorEastAsia" w:hAnsi="Times New Roman" w:cs="Times New Roman"/>
                <w:lang w:val="kk-KZ" w:eastAsia="ru-RU"/>
              </w:rPr>
              <w:t>Дуализм. Семантикалық аналогия</w:t>
            </w:r>
          </w:p>
        </w:tc>
      </w:tr>
      <w:tr w:rsidR="007F5FA7" w:rsidRPr="007F5FA7" w:rsidTr="007F5FA7">
        <w:tc>
          <w:tcPr>
            <w:tcW w:w="2186" w:type="dxa"/>
            <w:tcBorders>
              <w:top w:val="single" w:sz="4" w:space="0" w:color="auto"/>
              <w:left w:val="single" w:sz="4" w:space="0" w:color="auto"/>
              <w:bottom w:val="single" w:sz="4" w:space="0" w:color="auto"/>
              <w:right w:val="single" w:sz="4" w:space="0" w:color="auto"/>
            </w:tcBorders>
            <w:hideMark/>
          </w:tcPr>
          <w:p w:rsidR="007F5FA7" w:rsidRPr="007F5FA7" w:rsidRDefault="007F5FA7" w:rsidP="007F5FA7">
            <w:pPr>
              <w:rPr>
                <w:rFonts w:ascii="Times New Roman" w:eastAsiaTheme="minorEastAsia" w:hAnsi="Times New Roman" w:cs="Times New Roman"/>
              </w:rPr>
            </w:pPr>
            <w:r w:rsidRPr="007F5FA7">
              <w:rPr>
                <w:rFonts w:ascii="Times New Roman" w:eastAsiaTheme="minorEastAsia" w:hAnsi="Times New Roman" w:cs="Times New Roman"/>
                <w:lang w:val="kk-KZ" w:eastAsia="ru-RU"/>
              </w:rPr>
              <w:t>Табиғат және тағдыр</w:t>
            </w:r>
          </w:p>
        </w:tc>
        <w:tc>
          <w:tcPr>
            <w:tcW w:w="2344" w:type="dxa"/>
            <w:tcBorders>
              <w:top w:val="single" w:sz="4" w:space="0" w:color="auto"/>
              <w:left w:val="single" w:sz="4" w:space="0" w:color="auto"/>
              <w:bottom w:val="single" w:sz="4" w:space="0" w:color="auto"/>
              <w:right w:val="single" w:sz="4" w:space="0" w:color="auto"/>
            </w:tcBorders>
            <w:hideMark/>
          </w:tcPr>
          <w:p w:rsidR="007F5FA7" w:rsidRPr="007F5FA7" w:rsidRDefault="007F5FA7" w:rsidP="007F5FA7">
            <w:pPr>
              <w:rPr>
                <w:rFonts w:ascii="Times New Roman" w:eastAsiaTheme="minorEastAsia" w:hAnsi="Times New Roman" w:cs="Times New Roman"/>
              </w:rPr>
            </w:pPr>
            <w:r w:rsidRPr="007F5FA7">
              <w:rPr>
                <w:rFonts w:ascii="Times New Roman" w:eastAsiaTheme="minorEastAsia" w:hAnsi="Times New Roman" w:cs="Times New Roman"/>
                <w:lang w:val="kk-KZ" w:eastAsia="ru-RU"/>
              </w:rPr>
              <w:t>Табиғатқа деген көзқарастары. Тағдырға деген көзқарас</w:t>
            </w:r>
          </w:p>
        </w:tc>
        <w:tc>
          <w:tcPr>
            <w:tcW w:w="2285" w:type="dxa"/>
            <w:tcBorders>
              <w:top w:val="single" w:sz="4" w:space="0" w:color="auto"/>
              <w:left w:val="single" w:sz="4" w:space="0" w:color="auto"/>
              <w:bottom w:val="single" w:sz="4" w:space="0" w:color="auto"/>
              <w:right w:val="single" w:sz="4" w:space="0" w:color="auto"/>
            </w:tcBorders>
            <w:hideMark/>
          </w:tcPr>
          <w:p w:rsidR="007F5FA7" w:rsidRPr="007F5FA7" w:rsidRDefault="007F5FA7" w:rsidP="007F5FA7">
            <w:pPr>
              <w:rPr>
                <w:rFonts w:ascii="Times New Roman" w:eastAsiaTheme="minorEastAsia" w:hAnsi="Times New Roman" w:cs="Times New Roman"/>
              </w:rPr>
            </w:pPr>
            <w:r w:rsidRPr="007F5FA7">
              <w:rPr>
                <w:rFonts w:ascii="Times New Roman" w:eastAsiaTheme="minorEastAsia" w:hAnsi="Times New Roman" w:cs="Times New Roman"/>
                <w:lang w:val="kk-KZ" w:eastAsia="ru-RU"/>
              </w:rPr>
              <w:t>Сәйкестендіру. Тағдырға бағыну, келісім, қайсарлық</w:t>
            </w:r>
          </w:p>
        </w:tc>
        <w:tc>
          <w:tcPr>
            <w:tcW w:w="2648" w:type="dxa"/>
            <w:tcBorders>
              <w:top w:val="single" w:sz="4" w:space="0" w:color="auto"/>
              <w:left w:val="single" w:sz="4" w:space="0" w:color="auto"/>
              <w:bottom w:val="single" w:sz="4" w:space="0" w:color="auto"/>
              <w:right w:val="single" w:sz="4" w:space="0" w:color="auto"/>
            </w:tcBorders>
          </w:tcPr>
          <w:p w:rsidR="007F5FA7" w:rsidRPr="007F5FA7" w:rsidRDefault="007F5FA7" w:rsidP="007F5FA7">
            <w:pPr>
              <w:ind w:left="567"/>
              <w:rPr>
                <w:rFonts w:ascii="Times New Roman" w:eastAsiaTheme="minorEastAsia" w:hAnsi="Times New Roman" w:cs="Times New Roman"/>
              </w:rPr>
            </w:pPr>
            <w:r w:rsidRPr="007F5FA7">
              <w:rPr>
                <w:rFonts w:ascii="Times New Roman" w:eastAsiaTheme="minorEastAsia" w:hAnsi="Times New Roman" w:cs="Times New Roman"/>
                <w:lang w:val="kk-KZ" w:eastAsia="ru-RU"/>
              </w:rPr>
              <w:t>Үстемдік. Қиындық, прогресске бағдарлану, жеңу</w:t>
            </w:r>
          </w:p>
        </w:tc>
      </w:tr>
      <w:tr w:rsidR="007F5FA7" w:rsidRPr="007F5FA7" w:rsidTr="007F5FA7">
        <w:trPr>
          <w:trHeight w:val="1251"/>
        </w:trPr>
        <w:tc>
          <w:tcPr>
            <w:tcW w:w="2186" w:type="dxa"/>
            <w:tcBorders>
              <w:top w:val="single" w:sz="4" w:space="0" w:color="auto"/>
              <w:left w:val="single" w:sz="4" w:space="0" w:color="auto"/>
              <w:bottom w:val="single" w:sz="4" w:space="0" w:color="auto"/>
              <w:right w:val="single" w:sz="4" w:space="0" w:color="auto"/>
            </w:tcBorders>
            <w:hideMark/>
          </w:tcPr>
          <w:p w:rsidR="007F5FA7" w:rsidRPr="007F5FA7" w:rsidRDefault="007F5FA7" w:rsidP="007F5FA7">
            <w:pPr>
              <w:rPr>
                <w:rFonts w:ascii="Times New Roman" w:eastAsiaTheme="minorEastAsia" w:hAnsi="Times New Roman" w:cs="Times New Roman"/>
              </w:rPr>
            </w:pPr>
            <w:r w:rsidRPr="007F5FA7">
              <w:rPr>
                <w:rFonts w:ascii="Times New Roman" w:eastAsiaTheme="minorEastAsia" w:hAnsi="Times New Roman" w:cs="Times New Roman"/>
                <w:lang w:val="kk-KZ" w:eastAsia="ru-RU"/>
              </w:rPr>
              <w:t>Мінез-құлық</w:t>
            </w:r>
          </w:p>
        </w:tc>
        <w:tc>
          <w:tcPr>
            <w:tcW w:w="2344" w:type="dxa"/>
            <w:tcBorders>
              <w:top w:val="single" w:sz="4" w:space="0" w:color="auto"/>
              <w:left w:val="single" w:sz="4" w:space="0" w:color="auto"/>
              <w:bottom w:val="single" w:sz="4" w:space="0" w:color="auto"/>
              <w:right w:val="single" w:sz="4" w:space="0" w:color="auto"/>
            </w:tcBorders>
            <w:hideMark/>
          </w:tcPr>
          <w:p w:rsidR="007F5FA7" w:rsidRPr="007F5FA7" w:rsidRDefault="007F5FA7" w:rsidP="007F5FA7">
            <w:pPr>
              <w:rPr>
                <w:rFonts w:ascii="Times New Roman" w:eastAsiaTheme="minorEastAsia" w:hAnsi="Times New Roman" w:cs="Times New Roman"/>
              </w:rPr>
            </w:pPr>
            <w:r w:rsidRPr="007F5FA7">
              <w:rPr>
                <w:rFonts w:ascii="Times New Roman" w:eastAsiaTheme="minorEastAsia" w:hAnsi="Times New Roman" w:cs="Times New Roman"/>
                <w:lang w:val="kk-KZ" w:eastAsia="ru-RU"/>
              </w:rPr>
              <w:t>Нормалардың қайнар көздері. мінез-құлықтың детерминанттары. Бағалау критерийлері</w:t>
            </w:r>
          </w:p>
        </w:tc>
        <w:tc>
          <w:tcPr>
            <w:tcW w:w="2285" w:type="dxa"/>
            <w:tcBorders>
              <w:top w:val="single" w:sz="4" w:space="0" w:color="auto"/>
              <w:left w:val="single" w:sz="4" w:space="0" w:color="auto"/>
              <w:bottom w:val="single" w:sz="4" w:space="0" w:color="auto"/>
              <w:right w:val="single" w:sz="4" w:space="0" w:color="auto"/>
            </w:tcBorders>
            <w:hideMark/>
          </w:tcPr>
          <w:p w:rsidR="007F5FA7" w:rsidRPr="007F5FA7" w:rsidRDefault="007F5FA7" w:rsidP="007F5FA7">
            <w:pPr>
              <w:rPr>
                <w:rFonts w:ascii="Times New Roman" w:eastAsiaTheme="minorEastAsia" w:hAnsi="Times New Roman" w:cs="Times New Roman"/>
              </w:rPr>
            </w:pPr>
            <w:r w:rsidRPr="007F5FA7">
              <w:rPr>
                <w:rFonts w:ascii="Times New Roman" w:eastAsiaTheme="minorEastAsia" w:hAnsi="Times New Roman" w:cs="Times New Roman"/>
                <w:lang w:val="kk-KZ" w:eastAsia="ru-RU"/>
              </w:rPr>
              <w:t>Топ. Айналадағы жағдай. Тұлға параметрлері</w:t>
            </w:r>
          </w:p>
        </w:tc>
        <w:tc>
          <w:tcPr>
            <w:tcW w:w="2648" w:type="dxa"/>
            <w:tcBorders>
              <w:top w:val="single" w:sz="4" w:space="0" w:color="auto"/>
              <w:left w:val="single" w:sz="4" w:space="0" w:color="auto"/>
              <w:bottom w:val="single" w:sz="4" w:space="0" w:color="auto"/>
              <w:right w:val="single" w:sz="4" w:space="0" w:color="auto"/>
            </w:tcBorders>
          </w:tcPr>
          <w:p w:rsidR="007F5FA7" w:rsidRPr="007F5FA7" w:rsidRDefault="007F5FA7" w:rsidP="007F5FA7">
            <w:pPr>
              <w:ind w:left="567"/>
              <w:rPr>
                <w:rFonts w:ascii="Times New Roman" w:eastAsiaTheme="minorEastAsia" w:hAnsi="Times New Roman" w:cs="Times New Roman"/>
              </w:rPr>
            </w:pPr>
            <w:r w:rsidRPr="007F5FA7">
              <w:rPr>
                <w:rFonts w:ascii="Times New Roman" w:eastAsiaTheme="minorEastAsia" w:hAnsi="Times New Roman" w:cs="Times New Roman"/>
                <w:lang w:val="kk-KZ" w:eastAsia="ru-RU"/>
              </w:rPr>
              <w:t>Жеке. Оқыту принциптері. Интеллектуалдық немесе функционалдық қабілет</w:t>
            </w:r>
          </w:p>
        </w:tc>
      </w:tr>
      <w:tr w:rsidR="007F5FA7" w:rsidRPr="007F5FA7" w:rsidTr="007F5FA7">
        <w:trPr>
          <w:trHeight w:val="983"/>
        </w:trPr>
        <w:tc>
          <w:tcPr>
            <w:tcW w:w="2186" w:type="dxa"/>
            <w:tcBorders>
              <w:top w:val="single" w:sz="4" w:space="0" w:color="auto"/>
              <w:left w:val="single" w:sz="4" w:space="0" w:color="auto"/>
              <w:bottom w:val="single" w:sz="4" w:space="0" w:color="auto"/>
              <w:right w:val="single" w:sz="4" w:space="0" w:color="auto"/>
            </w:tcBorders>
            <w:hideMark/>
          </w:tcPr>
          <w:p w:rsidR="007F5FA7" w:rsidRPr="007F5FA7" w:rsidRDefault="007F5FA7" w:rsidP="007F5FA7">
            <w:pPr>
              <w:jc w:val="both"/>
              <w:rPr>
                <w:rFonts w:ascii="Times New Roman" w:eastAsiaTheme="minorEastAsia" w:hAnsi="Times New Roman" w:cs="Times New Roman"/>
              </w:rPr>
            </w:pPr>
            <w:r w:rsidRPr="007F5FA7">
              <w:rPr>
                <w:rFonts w:ascii="Times New Roman" w:eastAsiaTheme="minorEastAsia" w:hAnsi="Times New Roman" w:cs="Times New Roman"/>
                <w:lang w:val="kk-KZ" w:eastAsia="ru-RU"/>
              </w:rPr>
              <w:t>әлеуметтік қатынастар</w:t>
            </w:r>
          </w:p>
        </w:tc>
        <w:tc>
          <w:tcPr>
            <w:tcW w:w="2344" w:type="dxa"/>
            <w:tcBorders>
              <w:top w:val="single" w:sz="4" w:space="0" w:color="auto"/>
              <w:left w:val="single" w:sz="4" w:space="0" w:color="auto"/>
              <w:bottom w:val="single" w:sz="4" w:space="0" w:color="auto"/>
              <w:right w:val="single" w:sz="4" w:space="0" w:color="auto"/>
            </w:tcBorders>
            <w:hideMark/>
          </w:tcPr>
          <w:p w:rsidR="007F5FA7" w:rsidRPr="007F5FA7" w:rsidRDefault="007F5FA7" w:rsidP="007F5FA7">
            <w:pPr>
              <w:rPr>
                <w:rFonts w:ascii="Times New Roman" w:eastAsiaTheme="minorEastAsia" w:hAnsi="Times New Roman" w:cs="Times New Roman"/>
              </w:rPr>
            </w:pPr>
            <w:r w:rsidRPr="007F5FA7">
              <w:rPr>
                <w:rFonts w:ascii="Times New Roman" w:eastAsiaTheme="minorEastAsia" w:hAnsi="Times New Roman" w:cs="Times New Roman"/>
                <w:lang w:val="kk-KZ" w:eastAsia="ru-RU"/>
              </w:rPr>
              <w:t>Тұлғааралық қатынастар. Ұйымдық-жеке тұлғалық қарым-қатынас. Ұйымдардың сипаттамалары</w:t>
            </w:r>
          </w:p>
        </w:tc>
        <w:tc>
          <w:tcPr>
            <w:tcW w:w="2285" w:type="dxa"/>
            <w:tcBorders>
              <w:top w:val="single" w:sz="4" w:space="0" w:color="auto"/>
              <w:left w:val="single" w:sz="4" w:space="0" w:color="auto"/>
              <w:bottom w:val="single" w:sz="4" w:space="0" w:color="auto"/>
              <w:right w:val="single" w:sz="4" w:space="0" w:color="auto"/>
            </w:tcBorders>
            <w:hideMark/>
          </w:tcPr>
          <w:p w:rsidR="007F5FA7" w:rsidRPr="007F5FA7" w:rsidRDefault="007F5FA7" w:rsidP="007F5FA7">
            <w:pPr>
              <w:rPr>
                <w:rFonts w:ascii="Times New Roman" w:eastAsiaTheme="minorEastAsia" w:hAnsi="Times New Roman" w:cs="Times New Roman"/>
              </w:rPr>
            </w:pPr>
            <w:r w:rsidRPr="007F5FA7">
              <w:rPr>
                <w:rFonts w:ascii="Times New Roman" w:eastAsiaTheme="minorEastAsia" w:hAnsi="Times New Roman" w:cs="Times New Roman"/>
                <w:lang w:val="kk-KZ" w:eastAsia="ru-RU"/>
              </w:rPr>
              <w:t>Ымыра, үйлесімділік, сәйкестендіру. Симбиоз, идентификация. Жабық, тұрақтылық</w:t>
            </w:r>
          </w:p>
        </w:tc>
        <w:tc>
          <w:tcPr>
            <w:tcW w:w="2648" w:type="dxa"/>
            <w:tcBorders>
              <w:top w:val="single" w:sz="4" w:space="0" w:color="auto"/>
              <w:left w:val="single" w:sz="4" w:space="0" w:color="auto"/>
              <w:bottom w:val="single" w:sz="4" w:space="0" w:color="auto"/>
              <w:right w:val="single" w:sz="4" w:space="0" w:color="auto"/>
            </w:tcBorders>
          </w:tcPr>
          <w:p w:rsidR="007F5FA7" w:rsidRPr="007F5FA7" w:rsidRDefault="007F5FA7" w:rsidP="007F5FA7">
            <w:pPr>
              <w:ind w:left="567"/>
              <w:rPr>
                <w:rFonts w:ascii="Times New Roman" w:eastAsiaTheme="minorEastAsia" w:hAnsi="Times New Roman" w:cs="Times New Roman"/>
              </w:rPr>
            </w:pPr>
            <w:r w:rsidRPr="007F5FA7">
              <w:rPr>
                <w:rFonts w:ascii="Times New Roman" w:eastAsiaTheme="minorEastAsia" w:hAnsi="Times New Roman" w:cs="Times New Roman"/>
                <w:lang w:val="kk-KZ" w:eastAsia="ru-RU"/>
              </w:rPr>
              <w:t>Қарсыласу, бәсекелестік, сын. Бірге өмір сүруге қарсылық. Ашықтық, тұрақсыздық</w:t>
            </w:r>
          </w:p>
        </w:tc>
      </w:tr>
    </w:tbl>
    <w:p w:rsidR="007F5FA7" w:rsidRPr="007F5FA7" w:rsidRDefault="007F5FA7" w:rsidP="007F5FA7">
      <w:pPr>
        <w:spacing w:after="0" w:line="240" w:lineRule="auto"/>
        <w:ind w:firstLine="708"/>
        <w:jc w:val="both"/>
        <w:rPr>
          <w:rFonts w:ascii="Times New Roman" w:eastAsiaTheme="minorEastAsia" w:hAnsi="Times New Roman" w:cs="Times New Roman"/>
          <w:lang w:val="kk-KZ"/>
        </w:rPr>
      </w:pPr>
    </w:p>
    <w:p w:rsidR="007F5FA7" w:rsidRPr="007F5FA7" w:rsidRDefault="007F5FA7" w:rsidP="007F5FA7">
      <w:pPr>
        <w:spacing w:after="0" w:line="240" w:lineRule="auto"/>
        <w:ind w:firstLine="708"/>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Р.Блез және Дж.Матетон бойынша ұйымдық мәдениеттердің типологиясы </w:t>
      </w:r>
    </w:p>
    <w:p w:rsidR="007F5FA7" w:rsidRPr="007F5FA7" w:rsidRDefault="007F5FA7" w:rsidP="007F5FA7">
      <w:pPr>
        <w:spacing w:after="0" w:line="240" w:lineRule="auto"/>
        <w:ind w:firstLine="708"/>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Француз әлеуметтанушылары Р.Блез және Ж.Матетон мәдениеттің құндылық бағдарына негізделген типологияны ұсынды. Олардың пікірінше, ұйымдар мәдениеттерінде құндылық бағдарларының екі негізгі векторы мүмкін: біріншісі – өнімге, тиімділікке және экономикалық нәтижеге бағдарлану; екіншісі – тұлғаға бағыт-бағдар беру, оның қажеттіліктерін қанағаттандыру, оның мүмкіндіктері мен қабілеттерін жүзеге асыру. Осы бағдарларға сәйкес мәдениеттердің төрт негізгі түрінің болуы мүмкін. Бірінші түрі, ең өміршеңі, күшті тұлғалық бағытты күшті экономикалық тиімділік бағдарымен біріктіреді. Екіншісі, ең өміршеңдігі, жеке тұлғаға әлсіз көңіл бөлу мен экономикалық тиімділікке әлсіз көңіл бөлуді біріктіреді. Үшінші, аралық жеке тұлғаға бағытталған күшті және экономикалық тиімділікке әлсіз бағытты біріктіреді. Төртінші, аралық, экономикалық тиімділікке күшті көңіл бөлу мен жеке тұлғаға әлсіз көңіл бөлуді біріктіреді.</w:t>
      </w:r>
    </w:p>
    <w:p w:rsidR="007F5FA7" w:rsidRPr="007F5FA7" w:rsidRDefault="007F5FA7" w:rsidP="007F5FA7">
      <w:pPr>
        <w:spacing w:after="0" w:line="240" w:lineRule="auto"/>
        <w:ind w:firstLine="708"/>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В.Нейманның ұйымдық мәдениеттердің типологиясы </w:t>
      </w:r>
    </w:p>
    <w:p w:rsidR="007F5FA7" w:rsidRPr="007F5FA7" w:rsidRDefault="007F5FA7" w:rsidP="007F5FA7">
      <w:pPr>
        <w:spacing w:after="0" w:line="240" w:lineRule="auto"/>
        <w:ind w:firstLine="708"/>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Ғалым ұйымдық мәдениеттің американдық түрін сенімдер мен құндылық бағдарларға негізделген анықтады. Ол барлық негізгі сенімдер мен құндылықтарды жеке тұлғаның бағыттылығында бір-бірінен ерекше рөлімен ерекшеленетін алты үлкен топ құратындай етіп құрылымдады (3-сурет). В.Нейман адам өмірінің барлық салаларын, соның ішінде өндірістік қатынастар саласын анықтайтын құндылық қатынастардың тұтас тобы бар деген болжамға сүйенді. </w:t>
      </w:r>
    </w:p>
    <w:p w:rsidR="007F5FA7" w:rsidRPr="007F5FA7" w:rsidRDefault="007F5FA7" w:rsidP="007F5FA7">
      <w:pPr>
        <w:spacing w:after="0" w:line="240" w:lineRule="auto"/>
        <w:ind w:firstLine="708"/>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Бірінші топ – адамның болашаққа ықпал ету немесе оның тағдырға үстемдік ету мүмкіндігін растайтын сенімдер: өзін-өзі анықтауға сену; қабылданған міндеттемелер бойынша моральдық міндеттеме; іс-әрекеттің мақсаттарын нақты және шынайы талдауды пайдалану; уақытқа қатынасы шешуші фактор ретінде: өз уақытын және басқа адамдардың уақытын құрметтеу.</w:t>
      </w:r>
    </w:p>
    <w:p w:rsidR="007F5FA7" w:rsidRPr="007F5FA7" w:rsidRDefault="007F5FA7" w:rsidP="007F5FA7">
      <w:pPr>
        <w:spacing w:after="0" w:line="240" w:lineRule="auto"/>
        <w:ind w:firstLine="708"/>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Екінші топты келесі алғышарт негізінде ажыратады: ұйым – жеке тұлғалардың мақсаттары мен міндеттерін жүзеге асырудың тиімді құралы. Ұйымдық мәдениеттің американдық типінің сипаттамалары осы принципке негізделген, мысалы: кәсіпорынның арнайы тәуелсіз мекеме ретіндегі тиімділігі; қызметкерлердің ұйым алдындағы жауапкершілігі; еңбек қатынастарын тоқтатудың екі жақты құқығы; бүкіл басқару жүйесін құрметтеу; мүдделер қақтығысын болдырмау. Ұйымдастыру мәдениеті сипаттамаларының үшінші тобы бос лауазымдарға </w:t>
      </w:r>
      <w:r w:rsidRPr="007F5FA7">
        <w:rPr>
          <w:rFonts w:ascii="Times New Roman" w:eastAsiaTheme="minorEastAsia" w:hAnsi="Times New Roman" w:cs="Times New Roman"/>
          <w:lang w:val="kk-KZ" w:eastAsia="ru-RU"/>
        </w:rPr>
        <w:lastRenderedPageBreak/>
        <w:t>кадрларды олардың жеке еңбегін ескере отырып іріктеу әдісін көрсетеді. Бұл принцип төрт негізгі параметр бойынша жүзеге асырылады: белгілі бір лауазымға ең жақсы үміткерді таңдау; қызметкерді оның қызметінің төмен тиімділігіне байланысты жұмыстан шығару; тік қозғалыстың көптеген мүмкіндіктері (мансаптық өсу); көлденең қозғалыс еркіндігі</w:t>
      </w:r>
    </w:p>
    <w:p w:rsidR="007F5FA7" w:rsidRPr="007F5FA7" w:rsidRDefault="007F5FA7" w:rsidP="007F5FA7">
      <w:pPr>
        <w:spacing w:after="0" w:line="240" w:lineRule="auto"/>
        <w:ind w:firstLine="708"/>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Төртінші топ шешім қабылдау объективті талдау негізінде жүзеге асырылуы керек деген сеніммен байланысты, бұл талдауды ұйым ішінде алу, синтездеу және тарату тәсіліне әсер етеді. Бұл топқа келесі факторлар кіреді: ұтымды шешім қабылдауға көмектесу; мәліметтер базасын қалыптастыру; сөз бостандығы. Бесінші топты шешім қабылдау үшін жауапкершілікті бөлу принципі біріктіреді. Бұл көзқарастар тобының талаптары келесі үш фактор арқылы жүзеге асады: қызметкерлердің әлеуетіне сену; әлеуметтік прогрестің қажеттігі; жұмысқа оң көзқарас.</w:t>
      </w:r>
    </w:p>
    <w:p w:rsidR="007F5FA7" w:rsidRPr="007F5FA7" w:rsidRDefault="007F5FA7" w:rsidP="007F5FA7">
      <w:pPr>
        <w:spacing w:after="0" w:line="240" w:lineRule="auto"/>
        <w:ind w:left="567" w:firstLine="708"/>
        <w:jc w:val="both"/>
        <w:rPr>
          <w:rFonts w:ascii="Times New Roman" w:eastAsiaTheme="minorEastAsia" w:hAnsi="Times New Roman" w:cs="Times New Roman"/>
          <w:lang w:val="kk-KZ" w:eastAsia="ru-RU"/>
        </w:rPr>
      </w:pPr>
    </w:p>
    <w:p w:rsidR="007F5FA7" w:rsidRPr="007F5FA7" w:rsidRDefault="007F5FA7" w:rsidP="007F5FA7">
      <w:pPr>
        <w:spacing w:after="0" w:line="240" w:lineRule="auto"/>
        <w:ind w:left="567" w:firstLine="708"/>
        <w:jc w:val="both"/>
        <w:rPr>
          <w:rFonts w:ascii="Times New Roman" w:eastAsiaTheme="minorEastAsia" w:hAnsi="Times New Roman" w:cs="Times New Roman"/>
          <w:lang w:eastAsia="ru-RU"/>
        </w:rPr>
      </w:pPr>
      <w:r w:rsidRPr="007F5FA7">
        <w:rPr>
          <w:rFonts w:ascii="Times New Roman" w:eastAsiaTheme="minorEastAsia" w:hAnsi="Times New Roman" w:cs="Times New Roman"/>
          <w:noProof/>
          <w:lang w:eastAsia="ru-RU"/>
        </w:rPr>
        <w:drawing>
          <wp:inline distT="0" distB="0" distL="0" distR="0" wp14:anchorId="48B8D6B7" wp14:editId="7611F961">
            <wp:extent cx="5067300" cy="2705100"/>
            <wp:effectExtent l="0" t="0" r="0" b="0"/>
            <wp:docPr id="3" name="Рисунок 3" descr="Описание: Группы характеристик организационной культу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descr="Описание: Группы характеристик организационной культуры"/>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67300" cy="2705100"/>
                    </a:xfrm>
                    <a:prstGeom prst="rect">
                      <a:avLst/>
                    </a:prstGeom>
                    <a:noFill/>
                    <a:ln>
                      <a:noFill/>
                    </a:ln>
                  </pic:spPr>
                </pic:pic>
              </a:graphicData>
            </a:graphic>
          </wp:inline>
        </w:drawing>
      </w:r>
    </w:p>
    <w:p w:rsidR="007F5FA7" w:rsidRPr="007F5FA7" w:rsidRDefault="007F5FA7" w:rsidP="007F5FA7">
      <w:pPr>
        <w:spacing w:after="0" w:line="240" w:lineRule="auto"/>
        <w:ind w:left="567" w:firstLine="708"/>
        <w:jc w:val="both"/>
        <w:rPr>
          <w:rFonts w:ascii="Times New Roman" w:eastAsiaTheme="minorEastAsia" w:hAnsi="Times New Roman" w:cs="Times New Roman"/>
          <w:lang w:eastAsia="ru-RU"/>
        </w:rPr>
      </w:pPr>
    </w:p>
    <w:p w:rsidR="007F5FA7" w:rsidRPr="007F5FA7" w:rsidRDefault="007F5FA7" w:rsidP="007F5FA7">
      <w:pPr>
        <w:spacing w:after="0" w:line="240" w:lineRule="auto"/>
        <w:ind w:left="567"/>
        <w:jc w:val="both"/>
        <w:rPr>
          <w:rFonts w:ascii="Times New Roman" w:eastAsiaTheme="minorEastAsia" w:hAnsi="Times New Roman" w:cs="Times New Roman"/>
          <w:lang w:eastAsia="ru-RU"/>
        </w:rPr>
      </w:pPr>
    </w:p>
    <w:p w:rsidR="007F5FA7" w:rsidRPr="007F5FA7" w:rsidRDefault="007F5FA7" w:rsidP="007F5FA7">
      <w:pPr>
        <w:spacing w:after="0" w:line="240" w:lineRule="auto"/>
        <w:ind w:left="567" w:firstLine="708"/>
        <w:jc w:val="both"/>
        <w:rPr>
          <w:rFonts w:ascii="Times New Roman" w:eastAsiaTheme="minorEastAsia" w:hAnsi="Times New Roman" w:cs="Times New Roman"/>
          <w:lang w:eastAsia="ru-RU"/>
        </w:rPr>
      </w:pP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Сурет 3. Ұйымдастырушылық мәдениет сипаттамаларының топтары Алтыншы топ үнемі алға ұмтылудың қажеттілігі мен мүмкіндігіне сенумен байланысты. Бұл сенім көзқарастар арқылы жүзеге асады: кез келген өзгерістердің нормативтілігі туралы; статус-квоны орнату; нәтиженің маңыздылығы, бағалаудың конструктивтілігі.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Өзін-өзі тексеруге арналған сұрақтар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Р.Рюттингер классификациясының ерекшелігі неде?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Г.Хофстед типологиясының сипаттамасын көрсетіңіз.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С.Ханди мәдениеттер типологиясының ерекшеліктерін көрсетіңіз.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К.Кэмерон мен Р.Куинн бойынша мәдениеттер типологиясының мазмұнын кеңейтіңіз.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5. Т.Э.Дэйл мен А.А.Кеннедидің типологиясын сипаттаңыз.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6. М.Берк типологиясының ерекшелігі неде?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7. Ф.Тромпенаарс типологиясының ерекшеліктері қандай?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8. Д.Коулдың типологиясына сипаттама беріңіз.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9. Р.Гаррисон типологиясының мәні мен мазмұнын кеңейтіңіз.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10. Р.Акофф типологиясына тән белгілер қандай?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11. Ұйымдастырушылық мәдениет типологияларының сәйкестіктері мен айырмашылықтары қандай Ф.Клухона, Ф.Л. Стротбек және ұйымдық мәдениеттердің типологиясы Г.Лэйн мен Дж.Дистефано?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12. У.Оучидің мәдениет типологиясының жоғарыда аталғандардан маңызды айырмашылығы неде?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13. С.Иошимури мәдениетінің типологиясына сипаттама беріңіз.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14. Р.Блез және Дж.Матетон классификациясының мазмұнын кеңейтіңіз.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Әдебиеттер тізімі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Грошев И.В. Ұйымдастыру мәдениеті: Прок. 061100 «Ұйым менеджменті» мамандығы бойынша оқитын жоғары оқу орындарының студенттеріне арналған оқу құралы / И.В.Грошев, П.В.Емельянов, В.М.Юрьев. - М.: ЮНИТИ-ДАНА, 2009. -288 б.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Кэмерон К. Диагностика және ұйымдық мәдениеттің өзгеруі / К.Кэмерон, Р.Куинн. - Петербург: </w:t>
      </w:r>
      <w:r w:rsidRPr="007F5FA7">
        <w:rPr>
          <w:rFonts w:ascii="Times New Roman" w:eastAsiaTheme="minorEastAsia" w:hAnsi="Times New Roman" w:cs="Times New Roman"/>
          <w:lang w:val="kk-KZ" w:eastAsia="ru-RU"/>
        </w:rPr>
        <w:lastRenderedPageBreak/>
        <w:t xml:space="preserve">Петр, 2001. - 320 б.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Мацумото Д. Психология және мәдениет. - Санкт-Петербург: Prime - Eurosign, 2002 ж.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Персоналды басқару: Оқу құралы / Ред. АЛ МЕН. Кибанова.- 2-бас., толықтыру. және қайта өңделген. – М.: ИНФРА-М, 2009 ж. – 638 с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5. Шейн Е.Х. Ұйымдастыру мәдениеті және көшбасшылық: Ғимарат. Эволюция. Жақсарту / Пер. ағылшын тілінен. ред. В.А. Спивак. - Санкт-Петербург: Питер, 2012. - 336 б.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 3. </w:t>
      </w:r>
      <w:r w:rsidRPr="007F5FA7">
        <w:rPr>
          <w:rFonts w:ascii="Times New Roman" w:eastAsiaTheme="minorEastAsia" w:hAnsi="Times New Roman" w:cs="Times New Roman"/>
          <w:lang w:val="kk-KZ" w:eastAsia="ru-RU"/>
        </w:rPr>
        <w:t>Ұйымдастыру мәдениетін басқару: ұйымдастыру мәдениетін қалыптастыру</w:t>
      </w:r>
      <w:r w:rsidRPr="007F5FA7">
        <w:rPr>
          <w:rFonts w:ascii="Times New Roman" w:eastAsiaTheme="minorEastAsia" w:hAnsi="Times New Roman" w:cs="Times New Roman"/>
          <w:b/>
          <w:lang w:val="kk-KZ" w:eastAsia="ru-RU"/>
        </w:rPr>
        <w:t xml:space="preserve">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 жоспары: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Ұйым жетекшілерінің рөлі және ұйымдық мәдениетті қалыптастыру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Ұйымдастыру мәдениетін қалыптастырудың принциптері, әдістері және кезеңдері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lang w:val="kk-KZ" w:eastAsia="ru-RU"/>
        </w:rPr>
        <w:t xml:space="preserve">3. Ұйымдастыру мәдениетінің қалыптасу механизмдері мен кезеңдері </w:t>
      </w:r>
      <w:r w:rsidRPr="007F5FA7">
        <w:rPr>
          <w:rFonts w:ascii="Times New Roman" w:eastAsiaTheme="minorEastAsia" w:hAnsi="Times New Roman" w:cs="Times New Roman"/>
          <w:b/>
          <w:lang w:val="kk-KZ" w:eastAsia="ru-RU"/>
        </w:rPr>
        <w:t xml:space="preserve">Дәрістің мақсаты: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ұйымдық мәдениеттің негіздерін анықтау; ұйымдық мәдениет типологияларының негізгі тәсілдерін; кәсіби этика талаптары және осы талаптарға сәйкес әрекет етуге дайын; - ұйымдық мәдениет туралы идеялар негізінде ұйымның имиджі мен миссиясын зерттеу; - ұйымда қолайлы моральдық-психологиялық ахуалдың қалыптасуы мен сақталуын зерттеу; - ұйымның стратегиялық мақсаттарына сәйкес ішкі коммуникациялар жүйесін құрудың міндеттерін, принциптері мен стандарттарын анықтау және тұжырымдау.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b/>
          <w:lang w:val="kk-KZ" w:eastAsia="ru-RU"/>
        </w:rPr>
        <w:t>1. Ұйым жетекшілерінің рөлі және ұйымдық мәдениетті қалыптастыру</w:t>
      </w:r>
      <w:r w:rsidRPr="007F5FA7">
        <w:rPr>
          <w:rFonts w:ascii="Times New Roman" w:eastAsiaTheme="minorEastAsia" w:hAnsi="Times New Roman" w:cs="Times New Roman"/>
          <w:lang w:val="kk-KZ" w:eastAsia="ru-RU"/>
        </w:rPr>
        <w:t xml:space="preserve">     </w:t>
      </w:r>
    </w:p>
    <w:p w:rsidR="007F5FA7" w:rsidRPr="007F5FA7" w:rsidRDefault="007F5FA7" w:rsidP="007F5FA7">
      <w:pPr>
        <w:widowControl w:val="0"/>
        <w:autoSpaceDE w:val="0"/>
        <w:autoSpaceDN w:val="0"/>
        <w:spacing w:after="0" w:line="240" w:lineRule="auto"/>
        <w:ind w:right="-1"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Ұйымдық мәдениеттің қайнар көздері: ұйымның құрылтайшыларының көзқарастары, құндылықтары және идеялары; ұйымды құру және дамыту барысында жинақталған ұжымдық тәжірибе; ұйымның жаңа мүшелері мен көшбасшылар әкелген жаңа көзқарастар, құндылықтар мен идеялар. Бірінші көз ұйымның қалыптасу кезеңінде шешуші болып табылады, демек, ұйымдық мәдениет, өйткені құрылтайшылар (ұйымдастырушылар) ұйымның өмір сүруінің негізгі мақсатын - миссияны, өзара әрекеттесу принциптерін анықтайды, сонымен қатар қызметкерлерді таңдайды. негізгі мәселелерде пікірлес, олардың мінез-құлқын бағыттайды және реттейді 22. «Көшбасшылардың не нәрсеге назар аударатыны және нені ескермейтіндігінің жиынтығы» [6, б. 206] бағыныштыларға ұйымның әртүрлі аспектілері бойынша басшының идеяларымен танысуға мүмкіндік береді. «... Көшбасшылар ерекше назар аударатын тақырыптар өздерінің басымдықтары, мақсаттары мен идеялары туралы пікір қалыптастыра алады. Егер олар тым көп нәрсеге назар аударса немесе ерекше қызығушылық тудыратын объектілерді таңдауда біркелкі болмаса, бағынушылар шынымен маңызды нәрсені шешу үшін басқа белгілерді немесе өздерінің тәжірибелерін пайдаланады; нәтижесінде ұйымда идеялардың өте кең ауқымы туындап, субмәдениеттердің үлкен саны қалыптасады» [7]. Мәдениеттің ұйымдық моделі өзгерістерді талап ететін жағдайда көшбасшылардың мәдени негіздерді енгізу механизмдерін қарастырайық (1-кесте). Кестеде көрсетілген алты негізгі механизм жетекшілердің (менеджерлердің) өз идеяларын жүзеге асыруының тиімді құралы болып табылады» [5, 55 б.]. </w:t>
      </w:r>
    </w:p>
    <w:p w:rsidR="007F5FA7" w:rsidRPr="007F5FA7" w:rsidRDefault="007F5FA7" w:rsidP="007F5FA7">
      <w:pPr>
        <w:widowControl w:val="0"/>
        <w:autoSpaceDE w:val="0"/>
        <w:autoSpaceDN w:val="0"/>
        <w:spacing w:after="0" w:line="240" w:lineRule="auto"/>
        <w:ind w:right="-1"/>
        <w:rPr>
          <w:rFonts w:ascii="Times New Roman" w:eastAsiaTheme="minorEastAsia" w:hAnsi="Times New Roman" w:cs="Times New Roman"/>
          <w:lang w:val="kk-KZ" w:eastAsia="ru-RU"/>
        </w:rPr>
      </w:pPr>
    </w:p>
    <w:p w:rsidR="007F5FA7" w:rsidRPr="007F5FA7" w:rsidRDefault="007F5FA7" w:rsidP="007F5FA7">
      <w:pPr>
        <w:widowControl w:val="0"/>
        <w:autoSpaceDE w:val="0"/>
        <w:autoSpaceDN w:val="0"/>
        <w:spacing w:after="0" w:line="240" w:lineRule="auto"/>
        <w:ind w:left="567" w:right="1286"/>
        <w:rPr>
          <w:rFonts w:ascii="Times New Roman" w:eastAsia="Times New Roman" w:hAnsi="Times New Roman" w:cs="Times New Roman"/>
          <w:lang w:val="kk-KZ" w:eastAsia="ru-RU"/>
        </w:rPr>
      </w:pPr>
      <w:r w:rsidRPr="007F5FA7">
        <w:rPr>
          <w:rFonts w:ascii="Times New Roman" w:eastAsiaTheme="minorEastAsia" w:hAnsi="Times New Roman" w:cs="Times New Roman"/>
          <w:lang w:val="kk-KZ" w:eastAsia="ru-RU"/>
        </w:rPr>
        <w:t>9-кесте Мәдени негіздерді жүзеге асыру механизмдері</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68"/>
        <w:gridCol w:w="4988"/>
      </w:tblGrid>
      <w:tr w:rsidR="007F5FA7" w:rsidRPr="00345DB2" w:rsidTr="007F5FA7">
        <w:trPr>
          <w:trHeight w:val="594"/>
        </w:trPr>
        <w:tc>
          <w:tcPr>
            <w:tcW w:w="4368" w:type="dxa"/>
            <w:tcBorders>
              <w:top w:val="single" w:sz="4" w:space="0" w:color="000000"/>
              <w:left w:val="single" w:sz="4" w:space="0" w:color="000000"/>
              <w:bottom w:val="single" w:sz="4" w:space="0" w:color="000000"/>
              <w:right w:val="single" w:sz="4" w:space="0" w:color="000000"/>
            </w:tcBorders>
            <w:hideMark/>
          </w:tcPr>
          <w:p w:rsidR="007F5FA7" w:rsidRPr="007F5FA7" w:rsidRDefault="007F5FA7" w:rsidP="007F5FA7">
            <w:pPr>
              <w:ind w:right="495"/>
              <w:rPr>
                <w:rFonts w:ascii="Times New Roman" w:eastAsia="Times New Roman" w:hAnsi="Times New Roman" w:cs="Times New Roman"/>
                <w:lang w:val="kk-KZ"/>
              </w:rPr>
            </w:pPr>
            <w:r w:rsidRPr="007F5FA7">
              <w:rPr>
                <w:rFonts w:ascii="Times New Roman" w:eastAsiaTheme="minorEastAsia" w:hAnsi="Times New Roman" w:cs="Times New Roman"/>
                <w:lang w:val="kk-KZ" w:eastAsia="ru-RU"/>
              </w:rPr>
              <w:t>Мәдени негіздерді енгізудің бастапқы тетіктері</w:t>
            </w:r>
          </w:p>
        </w:tc>
        <w:tc>
          <w:tcPr>
            <w:tcW w:w="4988" w:type="dxa"/>
            <w:tcBorders>
              <w:top w:val="single" w:sz="4" w:space="0" w:color="000000"/>
              <w:left w:val="single" w:sz="4" w:space="0" w:color="000000"/>
              <w:bottom w:val="single" w:sz="4" w:space="0" w:color="000000"/>
              <w:right w:val="single" w:sz="4" w:space="0" w:color="000000"/>
            </w:tcBorders>
            <w:hideMark/>
          </w:tcPr>
          <w:p w:rsidR="007F5FA7" w:rsidRPr="007F5FA7" w:rsidRDefault="007F5FA7" w:rsidP="007F5FA7">
            <w:pPr>
              <w:ind w:right="109"/>
              <w:rPr>
                <w:rFonts w:ascii="Times New Roman" w:eastAsia="Times New Roman" w:hAnsi="Times New Roman" w:cs="Times New Roman"/>
                <w:lang w:val="kk-KZ"/>
              </w:rPr>
            </w:pPr>
            <w:r w:rsidRPr="007F5FA7">
              <w:rPr>
                <w:rFonts w:ascii="Times New Roman" w:eastAsiaTheme="minorEastAsia" w:hAnsi="Times New Roman" w:cs="Times New Roman"/>
                <w:lang w:val="kk-KZ" w:eastAsia="ru-RU"/>
              </w:rPr>
              <w:t>Негіздерді анық бекіту және нығайтудың қосалқы механизмдері</w:t>
            </w:r>
          </w:p>
        </w:tc>
      </w:tr>
      <w:tr w:rsidR="007F5FA7" w:rsidRPr="007F5FA7" w:rsidTr="007F5FA7">
        <w:trPr>
          <w:trHeight w:val="1266"/>
        </w:trPr>
        <w:tc>
          <w:tcPr>
            <w:tcW w:w="4368" w:type="dxa"/>
            <w:tcBorders>
              <w:top w:val="single" w:sz="4" w:space="0" w:color="000000"/>
              <w:left w:val="single" w:sz="4" w:space="0" w:color="000000"/>
              <w:bottom w:val="single" w:sz="4" w:space="0" w:color="000000"/>
              <w:right w:val="single" w:sz="4" w:space="0" w:color="000000"/>
            </w:tcBorders>
            <w:hideMark/>
          </w:tcPr>
          <w:p w:rsidR="007F5FA7" w:rsidRPr="007F5FA7" w:rsidRDefault="007F5FA7" w:rsidP="007F5FA7">
            <w:pPr>
              <w:rPr>
                <w:rFonts w:ascii="Times New Roman" w:eastAsia="Times New Roman" w:hAnsi="Times New Roman" w:cs="Times New Roman"/>
                <w:lang w:val="ru-RU"/>
              </w:rPr>
            </w:pPr>
            <w:r w:rsidRPr="007F5FA7">
              <w:rPr>
                <w:rFonts w:ascii="Times New Roman" w:eastAsiaTheme="minorEastAsia" w:hAnsi="Times New Roman" w:cs="Times New Roman"/>
                <w:lang w:val="kk-KZ" w:eastAsia="ru-RU"/>
              </w:rPr>
              <w:t>1. Неге көңіл бөлінеді, не бағаланады, не бақыланады</w:t>
            </w:r>
          </w:p>
        </w:tc>
        <w:tc>
          <w:tcPr>
            <w:tcW w:w="4988" w:type="dxa"/>
            <w:tcBorders>
              <w:top w:val="single" w:sz="4" w:space="0" w:color="000000"/>
              <w:left w:val="single" w:sz="4" w:space="0" w:color="000000"/>
              <w:bottom w:val="single" w:sz="4" w:space="0" w:color="000000"/>
              <w:right w:val="single" w:sz="4" w:space="0" w:color="000000"/>
            </w:tcBorders>
            <w:hideMark/>
          </w:tcPr>
          <w:p w:rsidR="007F5FA7" w:rsidRPr="007F5FA7" w:rsidRDefault="007F5FA7" w:rsidP="007F5FA7">
            <w:pPr>
              <w:tabs>
                <w:tab w:val="left" w:pos="1908"/>
                <w:tab w:val="left" w:pos="2410"/>
                <w:tab w:val="left" w:pos="2774"/>
              </w:tabs>
              <w:ind w:right="93"/>
              <w:rPr>
                <w:rFonts w:ascii="Times New Roman" w:eastAsia="Times New Roman" w:hAnsi="Times New Roman" w:cs="Times New Roman"/>
                <w:lang w:val="ru-RU"/>
              </w:rPr>
            </w:pPr>
            <w:r w:rsidRPr="007F5FA7">
              <w:rPr>
                <w:rFonts w:ascii="Times New Roman" w:eastAsiaTheme="minorEastAsia" w:hAnsi="Times New Roman" w:cs="Times New Roman"/>
                <w:lang w:val="kk-KZ" w:eastAsia="ru-RU"/>
              </w:rPr>
              <w:t>Ұйымның құрылымы мен құрылымы (міндеттер мен функциялар бөлімшелер мен жеке қызметкерлер арасында қалай бөлінеді, өкілеттіктерді беру қаншалықты кең таралған</w:t>
            </w:r>
          </w:p>
        </w:tc>
      </w:tr>
      <w:tr w:rsidR="007F5FA7" w:rsidRPr="007F5FA7" w:rsidTr="007F5FA7">
        <w:trPr>
          <w:trHeight w:val="827"/>
        </w:trPr>
        <w:tc>
          <w:tcPr>
            <w:tcW w:w="4368" w:type="dxa"/>
            <w:tcBorders>
              <w:top w:val="single" w:sz="4" w:space="0" w:color="000000"/>
              <w:left w:val="single" w:sz="4" w:space="0" w:color="000000"/>
              <w:bottom w:val="single" w:sz="4" w:space="0" w:color="000000"/>
              <w:right w:val="single" w:sz="4" w:space="0" w:color="000000"/>
            </w:tcBorders>
            <w:hideMark/>
          </w:tcPr>
          <w:p w:rsidR="007F5FA7" w:rsidRPr="007F5FA7" w:rsidRDefault="007F5FA7" w:rsidP="007F5FA7">
            <w:pPr>
              <w:rPr>
                <w:rFonts w:ascii="Times New Roman" w:eastAsia="Times New Roman" w:hAnsi="Times New Roman" w:cs="Times New Roman"/>
                <w:lang w:val="ru-RU"/>
              </w:rPr>
            </w:pPr>
            <w:r w:rsidRPr="007F5FA7">
              <w:rPr>
                <w:rFonts w:ascii="Times New Roman" w:eastAsia="Times New Roman" w:hAnsi="Times New Roman" w:cs="Times New Roman"/>
                <w:lang w:val="ru-RU" w:eastAsia="ru-RU"/>
              </w:rPr>
              <w:t>2</w:t>
            </w:r>
            <w:r w:rsidRPr="007F5FA7">
              <w:rPr>
                <w:rFonts w:ascii="Times New Roman" w:eastAsiaTheme="minorEastAsia" w:hAnsi="Times New Roman" w:cs="Times New Roman"/>
                <w:lang w:val="kk-KZ" w:eastAsia="ru-RU"/>
              </w:rPr>
              <w:t>. Көшбасшылар қиын жағдайларда қалай әрекет етеді? ұйымдық дағдарыстар</w:t>
            </w:r>
          </w:p>
        </w:tc>
        <w:tc>
          <w:tcPr>
            <w:tcW w:w="4988" w:type="dxa"/>
            <w:tcBorders>
              <w:top w:val="single" w:sz="4" w:space="0" w:color="000000"/>
              <w:left w:val="single" w:sz="4" w:space="0" w:color="000000"/>
              <w:bottom w:val="single" w:sz="4" w:space="0" w:color="000000"/>
              <w:right w:val="single" w:sz="4" w:space="0" w:color="000000"/>
            </w:tcBorders>
            <w:hideMark/>
          </w:tcPr>
          <w:p w:rsidR="007F5FA7" w:rsidRPr="007F5FA7" w:rsidRDefault="007F5FA7" w:rsidP="007F5FA7">
            <w:pPr>
              <w:rPr>
                <w:rFonts w:ascii="Times New Roman" w:eastAsia="Times New Roman" w:hAnsi="Times New Roman" w:cs="Times New Roman"/>
                <w:lang w:val="ru-RU"/>
              </w:rPr>
            </w:pPr>
            <w:r w:rsidRPr="007F5FA7">
              <w:rPr>
                <w:rFonts w:ascii="Times New Roman" w:eastAsiaTheme="minorEastAsia" w:hAnsi="Times New Roman" w:cs="Times New Roman"/>
                <w:lang w:val="kk-KZ" w:eastAsia="ru-RU"/>
              </w:rPr>
              <w:t>Ақпаратты тасымалдау жүйесі Ұйымдастыру жүйелері және процедуралар</w:t>
            </w:r>
          </w:p>
        </w:tc>
      </w:tr>
      <w:tr w:rsidR="007F5FA7" w:rsidRPr="007F5FA7" w:rsidTr="007F5FA7">
        <w:trPr>
          <w:trHeight w:val="827"/>
        </w:trPr>
        <w:tc>
          <w:tcPr>
            <w:tcW w:w="4368" w:type="dxa"/>
            <w:tcBorders>
              <w:top w:val="single" w:sz="4" w:space="0" w:color="000000"/>
              <w:left w:val="single" w:sz="4" w:space="0" w:color="000000"/>
              <w:bottom w:val="single" w:sz="4" w:space="0" w:color="000000"/>
              <w:right w:val="single" w:sz="4" w:space="0" w:color="000000"/>
            </w:tcBorders>
            <w:hideMark/>
          </w:tcPr>
          <w:p w:rsidR="007F5FA7" w:rsidRPr="007F5FA7" w:rsidRDefault="007F5FA7" w:rsidP="007F5FA7">
            <w:pPr>
              <w:tabs>
                <w:tab w:val="left" w:pos="2619"/>
              </w:tabs>
              <w:ind w:right="101"/>
              <w:rPr>
                <w:rFonts w:ascii="Times New Roman" w:eastAsia="Times New Roman" w:hAnsi="Times New Roman" w:cs="Times New Roman"/>
                <w:lang w:val="ru-RU"/>
              </w:rPr>
            </w:pPr>
            <w:r w:rsidRPr="007F5FA7">
              <w:rPr>
                <w:rFonts w:ascii="Times New Roman" w:eastAsiaTheme="minorEastAsia" w:hAnsi="Times New Roman" w:cs="Times New Roman"/>
                <w:lang w:val="kk-KZ" w:eastAsia="ru-RU"/>
              </w:rPr>
              <w:t>3. Объективті критерийлер тапшы ресурстарды бөлу</w:t>
            </w:r>
          </w:p>
        </w:tc>
        <w:tc>
          <w:tcPr>
            <w:tcW w:w="4988" w:type="dxa"/>
            <w:tcBorders>
              <w:top w:val="single" w:sz="4" w:space="0" w:color="000000"/>
              <w:left w:val="single" w:sz="4" w:space="0" w:color="000000"/>
              <w:bottom w:val="single" w:sz="4" w:space="0" w:color="000000"/>
              <w:right w:val="single" w:sz="4" w:space="0" w:color="000000"/>
            </w:tcBorders>
            <w:hideMark/>
          </w:tcPr>
          <w:p w:rsidR="007F5FA7" w:rsidRPr="007F5FA7" w:rsidRDefault="007F5FA7" w:rsidP="007F5FA7">
            <w:pPr>
              <w:rPr>
                <w:rFonts w:ascii="Times New Roman" w:eastAsia="Times New Roman" w:hAnsi="Times New Roman" w:cs="Times New Roman"/>
                <w:lang w:val="ru-RU"/>
              </w:rPr>
            </w:pPr>
            <w:r w:rsidRPr="007F5FA7">
              <w:rPr>
                <w:rFonts w:ascii="Times New Roman" w:eastAsiaTheme="minorEastAsia" w:hAnsi="Times New Roman" w:cs="Times New Roman"/>
                <w:lang w:val="kk-KZ" w:eastAsia="ru-RU"/>
              </w:rPr>
              <w:t>Ұйымдастырушылық әдет-ғұрыптар мен әдет-ғұрыптар</w:t>
            </w:r>
          </w:p>
        </w:tc>
      </w:tr>
      <w:tr w:rsidR="007F5FA7" w:rsidRPr="007F5FA7" w:rsidTr="007F5FA7">
        <w:trPr>
          <w:trHeight w:val="827"/>
        </w:trPr>
        <w:tc>
          <w:tcPr>
            <w:tcW w:w="4368" w:type="dxa"/>
            <w:tcBorders>
              <w:top w:val="single" w:sz="4" w:space="0" w:color="000000"/>
              <w:left w:val="single" w:sz="4" w:space="0" w:color="000000"/>
              <w:bottom w:val="single" w:sz="4" w:space="0" w:color="000000"/>
              <w:right w:val="single" w:sz="4" w:space="0" w:color="000000"/>
            </w:tcBorders>
            <w:hideMark/>
          </w:tcPr>
          <w:p w:rsidR="007F5FA7" w:rsidRPr="007F5FA7" w:rsidRDefault="007F5FA7" w:rsidP="007F5FA7">
            <w:pPr>
              <w:rPr>
                <w:rFonts w:ascii="Times New Roman" w:eastAsia="Times New Roman" w:hAnsi="Times New Roman" w:cs="Times New Roman"/>
                <w:lang w:val="ru-RU"/>
              </w:rPr>
            </w:pPr>
            <w:r w:rsidRPr="007F5FA7">
              <w:rPr>
                <w:rFonts w:ascii="Times New Roman" w:eastAsiaTheme="minorEastAsia" w:hAnsi="Times New Roman" w:cs="Times New Roman"/>
                <w:lang w:val="kk-KZ" w:eastAsia="ru-RU"/>
              </w:rPr>
              <w:t>4. Саналы түрде үлгі алу, оқу және тәлімгерлік</w:t>
            </w:r>
          </w:p>
        </w:tc>
        <w:tc>
          <w:tcPr>
            <w:tcW w:w="4988" w:type="dxa"/>
            <w:tcBorders>
              <w:top w:val="single" w:sz="4" w:space="0" w:color="000000"/>
              <w:left w:val="single" w:sz="4" w:space="0" w:color="000000"/>
              <w:bottom w:val="single" w:sz="4" w:space="0" w:color="000000"/>
              <w:right w:val="single" w:sz="4" w:space="0" w:color="000000"/>
            </w:tcBorders>
            <w:hideMark/>
          </w:tcPr>
          <w:p w:rsidR="007F5FA7" w:rsidRPr="007F5FA7" w:rsidRDefault="007F5FA7" w:rsidP="007F5FA7">
            <w:pPr>
              <w:rPr>
                <w:rFonts w:ascii="Times New Roman" w:eastAsia="Times New Roman" w:hAnsi="Times New Roman" w:cs="Times New Roman"/>
                <w:lang w:val="ru-RU"/>
              </w:rPr>
            </w:pPr>
            <w:r w:rsidRPr="007F5FA7">
              <w:rPr>
                <w:rFonts w:ascii="Times New Roman" w:eastAsiaTheme="minorEastAsia" w:hAnsi="Times New Roman" w:cs="Times New Roman"/>
                <w:lang w:val="kk-KZ" w:eastAsia="ru-RU"/>
              </w:rPr>
              <w:t>Физикалық кеңістікті, қасбеттерді және ғимараттарды жобалау</w:t>
            </w:r>
          </w:p>
        </w:tc>
      </w:tr>
      <w:tr w:rsidR="007F5FA7" w:rsidRPr="007F5FA7" w:rsidTr="007F5FA7">
        <w:trPr>
          <w:trHeight w:val="829"/>
        </w:trPr>
        <w:tc>
          <w:tcPr>
            <w:tcW w:w="4368" w:type="dxa"/>
            <w:tcBorders>
              <w:top w:val="single" w:sz="4" w:space="0" w:color="000000"/>
              <w:left w:val="single" w:sz="4" w:space="0" w:color="000000"/>
              <w:bottom w:val="single" w:sz="4" w:space="0" w:color="000000"/>
              <w:right w:val="single" w:sz="4" w:space="0" w:color="000000"/>
            </w:tcBorders>
            <w:hideMark/>
          </w:tcPr>
          <w:p w:rsidR="007F5FA7" w:rsidRPr="007F5FA7" w:rsidRDefault="007F5FA7" w:rsidP="007F5FA7">
            <w:pPr>
              <w:rPr>
                <w:rFonts w:ascii="Times New Roman" w:eastAsia="Times New Roman" w:hAnsi="Times New Roman" w:cs="Times New Roman"/>
                <w:lang w:val="ru-RU"/>
              </w:rPr>
            </w:pPr>
            <w:r w:rsidRPr="007F5FA7">
              <w:rPr>
                <w:rFonts w:ascii="Times New Roman" w:eastAsiaTheme="minorEastAsia" w:hAnsi="Times New Roman" w:cs="Times New Roman"/>
                <w:lang w:val="kk-KZ" w:eastAsia="ru-RU"/>
              </w:rPr>
              <w:lastRenderedPageBreak/>
              <w:t>5. Еңбекке ақы төлеу деңгейін анықтаудың объективті критерийлері және қызметкердің мәртебесі</w:t>
            </w:r>
          </w:p>
        </w:tc>
        <w:tc>
          <w:tcPr>
            <w:tcW w:w="4988" w:type="dxa"/>
            <w:tcBorders>
              <w:top w:val="single" w:sz="4" w:space="0" w:color="000000"/>
              <w:left w:val="single" w:sz="4" w:space="0" w:color="000000"/>
              <w:bottom w:val="single" w:sz="4" w:space="0" w:color="000000"/>
              <w:right w:val="single" w:sz="4" w:space="0" w:color="000000"/>
            </w:tcBorders>
            <w:hideMark/>
          </w:tcPr>
          <w:p w:rsidR="007F5FA7" w:rsidRPr="007F5FA7" w:rsidRDefault="007F5FA7" w:rsidP="007F5FA7">
            <w:pPr>
              <w:tabs>
                <w:tab w:val="left" w:pos="1313"/>
                <w:tab w:val="left" w:pos="2419"/>
                <w:tab w:val="left" w:pos="2812"/>
                <w:tab w:val="left" w:pos="3674"/>
              </w:tabs>
              <w:ind w:right="97"/>
              <w:rPr>
                <w:rFonts w:ascii="Times New Roman" w:eastAsia="Times New Roman" w:hAnsi="Times New Roman" w:cs="Times New Roman"/>
                <w:lang w:val="ru-RU"/>
              </w:rPr>
            </w:pPr>
            <w:r w:rsidRPr="007F5FA7">
              <w:rPr>
                <w:rFonts w:ascii="Times New Roman" w:eastAsiaTheme="minorEastAsia" w:hAnsi="Times New Roman" w:cs="Times New Roman"/>
                <w:lang w:val="kk-KZ" w:eastAsia="ru-RU"/>
              </w:rPr>
              <w:t>Кейбір адамдар мен оқиғалар туралы әңгімелер, аңыздар мен мифтер</w:t>
            </w:r>
          </w:p>
        </w:tc>
      </w:tr>
      <w:tr w:rsidR="007F5FA7" w:rsidRPr="007F5FA7" w:rsidTr="007F5FA7">
        <w:trPr>
          <w:trHeight w:val="828"/>
        </w:trPr>
        <w:tc>
          <w:tcPr>
            <w:tcW w:w="4368" w:type="dxa"/>
            <w:tcBorders>
              <w:top w:val="single" w:sz="4" w:space="0" w:color="000000"/>
              <w:left w:val="single" w:sz="4" w:space="0" w:color="000000"/>
              <w:bottom w:val="single" w:sz="4" w:space="0" w:color="000000"/>
              <w:right w:val="single" w:sz="4" w:space="0" w:color="000000"/>
            </w:tcBorders>
            <w:hideMark/>
          </w:tcPr>
          <w:p w:rsidR="007F5FA7" w:rsidRPr="007F5FA7" w:rsidRDefault="007F5FA7" w:rsidP="007F5FA7">
            <w:pPr>
              <w:rPr>
                <w:rFonts w:ascii="Times New Roman" w:eastAsia="Times New Roman" w:hAnsi="Times New Roman" w:cs="Times New Roman"/>
                <w:lang w:val="ru-RU"/>
              </w:rPr>
            </w:pPr>
            <w:r w:rsidRPr="007F5FA7">
              <w:rPr>
                <w:rFonts w:ascii="Times New Roman" w:eastAsia="Times New Roman" w:hAnsi="Times New Roman" w:cs="Times New Roman"/>
                <w:lang w:val="kk-KZ" w:eastAsia="ru-RU"/>
              </w:rPr>
              <w:t>6</w:t>
            </w:r>
            <w:r w:rsidRPr="007F5FA7">
              <w:rPr>
                <w:rFonts w:ascii="Times New Roman" w:eastAsiaTheme="minorEastAsia" w:hAnsi="Times New Roman" w:cs="Times New Roman"/>
                <w:lang w:val="kk-KZ" w:eastAsia="ru-RU"/>
              </w:rPr>
              <w:t>. Жұмысқа қабылдау, іріктеу, жоғарылату, ауыстырудағы объективті деңгейлер және ұйым қызметкерлерін жұмыстан шығару</w:t>
            </w:r>
          </w:p>
        </w:tc>
        <w:tc>
          <w:tcPr>
            <w:tcW w:w="4988" w:type="dxa"/>
            <w:tcBorders>
              <w:top w:val="single" w:sz="4" w:space="0" w:color="000000"/>
              <w:left w:val="single" w:sz="4" w:space="0" w:color="000000"/>
              <w:bottom w:val="single" w:sz="4" w:space="0" w:color="000000"/>
              <w:right w:val="single" w:sz="4" w:space="0" w:color="000000"/>
            </w:tcBorders>
            <w:hideMark/>
          </w:tcPr>
          <w:p w:rsidR="007F5FA7" w:rsidRPr="007F5FA7" w:rsidRDefault="007F5FA7" w:rsidP="007F5FA7">
            <w:pPr>
              <w:ind w:left="567"/>
              <w:rPr>
                <w:rFonts w:ascii="Times New Roman" w:eastAsia="Times New Roman" w:hAnsi="Times New Roman" w:cs="Times New Roman"/>
                <w:lang w:val="ru-RU"/>
              </w:rPr>
            </w:pPr>
            <w:r w:rsidRPr="007F5FA7">
              <w:rPr>
                <w:rFonts w:ascii="Times New Roman" w:eastAsiaTheme="minorEastAsia" w:hAnsi="Times New Roman" w:cs="Times New Roman"/>
                <w:lang w:val="kk-KZ" w:eastAsia="ru-RU"/>
              </w:rPr>
              <w:t>Ұйымдық философияның ресми жариялануы, құндылықтар мен сенімдер</w:t>
            </w:r>
          </w:p>
        </w:tc>
      </w:tr>
    </w:tbl>
    <w:p w:rsidR="007F5FA7" w:rsidRPr="007F5FA7" w:rsidRDefault="007F5FA7" w:rsidP="007F5FA7">
      <w:pPr>
        <w:widowControl w:val="0"/>
        <w:autoSpaceDE w:val="0"/>
        <w:autoSpaceDN w:val="0"/>
        <w:spacing w:after="0" w:line="240" w:lineRule="auto"/>
        <w:ind w:left="567" w:right="-49" w:firstLine="708"/>
        <w:jc w:val="both"/>
        <w:rPr>
          <w:rFonts w:ascii="Times New Roman" w:eastAsia="Times New Roman" w:hAnsi="Times New Roman" w:cs="Times New Roman"/>
          <w:lang w:eastAsia="ru-RU"/>
        </w:rPr>
      </w:pPr>
    </w:p>
    <w:p w:rsidR="007F5FA7" w:rsidRPr="007F5FA7" w:rsidRDefault="007F5FA7" w:rsidP="007F5FA7">
      <w:pPr>
        <w:widowControl w:val="0"/>
        <w:autoSpaceDE w:val="0"/>
        <w:autoSpaceDN w:val="0"/>
        <w:spacing w:after="0" w:line="240" w:lineRule="auto"/>
        <w:ind w:right="-49"/>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«Ұйым дағдарыс жағдайына тап болған кезде, оның басшылары мен қызметкерлері ұсынған одан шығу жолы жаңа нормаларды, құндылықтарды және операциялық процедураларды қалыптастыруға әкеледі және маңызды негізгі идеяларды ашады. Дағдарыс мәдениеттің қалыптасуы мен таралуында ерекше маңызды, өйткені осы кезеңдерге тән эмоционалды шиеленістің күшеюі оқытудың қарқындылығын арттыруға мүмкіндік береді. Дағдарыс үрей туғызады, ал оның азаюы жаңа білімді игерудің күшті ынталандырушы құралы болып табылады» [7]. «Егер құрылтайшылар немесе көшбасшылар өздерінің құндылықтары мен идеяларын бағыныштыларына сіңіргісі келсе, олар тиісті марапаттау, жоғарылату және мәртебе жүйесін құруы керек. Жетекшінің күнделікті мінез-құлқымен анықталатын қысқа мерзімді хабарламалар ұйымда қабылданған марапаттау жүйесі арқылы ұзақ мерзімді перспективада күшейтілуі мүмкін. Егер әртүрлі деңгейдегі хабарлар бір-біріне қайшы келсе, біз мәдениеті түсініксіз немесе мәдениеті мүлде жоқ өте қайшылықты ұйымға тап болуымыз мүмкін. «Жас ұйымдарда өңдеу, құрылым, сәулет, рәсімдер, анекдоттар және ресми мәлімдемелер мәдениетті қалыптастыру емес, мәңгілік ету факторлары болып табылады. Ұйым кемелдену және тұрақтылық кезеңіне кіргенде, сол механизмдер болашақ көшбасшылардың әрекеттерін шектейтін бастапқы «мәдениет құрушы» тетіктерге айналады. Олар бірізді бола отырып, ұйымдық идеологияларды құруға және ұйым өмір сүруінің бастапқы кезеңінде алынған бейресми сабақтарды формализациялауға ықпал етеді, егер олар сәйкес келмесе, олар еленбейді немесе қақтығыстардың көздеріне айналады» [7]. Табысты батыс корпорацияларының тәжірибесі көрсеткендей, олардың көшбасшылары ресейлік кәсіпкерлерге қарағанда әртүрлі мінез-құлық үлгілерін ұстанады, команданы басқарудың заманауи технологияларын қолдануға бағытталған. Сонымен, Betchel Group американдық инженерлік-құрылыс корпорациясының иесі және ұзақ мерзімді президенті С.Д.Бетчел өз компаниясының табысының бастауын талдайды. Ол корпоративтік басқару философиясын жүзеге асыру деп есептейді Компанияның ұзақ мерзімді қаржылық табысына әкелген және оның өнімдері мен қызметтерінің сапасы тұтынушылар арасында күмән тудырмайтын сенімді серіктес ретіндегі беделін қамтамасыз еткен «Үздіксіз жетілдіру», егер басшылық жүйелі түрде жүзеге асырмаса, мүмкін болмас еді. өзіндік, командалық рухқа, көшбасшылық үлгісіне негізделген. Бұл модель әрбір тиімді басшы басқаларға әсер етеді, олар өздерінің жеке өзімшіл пайдакүнемдік мүдделерін жеңе отырып, ұйымның игілігі үшін әрекет етеді деп болжайды [6].</w:t>
      </w:r>
    </w:p>
    <w:p w:rsidR="007F5FA7" w:rsidRPr="007F5FA7" w:rsidRDefault="007F5FA7" w:rsidP="007F5FA7">
      <w:pPr>
        <w:spacing w:after="0" w:line="240" w:lineRule="auto"/>
        <w:ind w:right="-49" w:firstLine="426"/>
        <w:jc w:val="both"/>
        <w:rPr>
          <w:rFonts w:ascii="Times New Roman" w:hAnsi="Times New Roman" w:cs="Times New Roman"/>
          <w:lang w:val="kk-KZ"/>
        </w:rPr>
      </w:pPr>
      <w:r w:rsidRPr="007F5FA7">
        <w:rPr>
          <w:rFonts w:ascii="Times New Roman" w:hAnsi="Times New Roman" w:cs="Times New Roman"/>
          <w:lang w:val="kk-KZ"/>
        </w:rPr>
        <w:t xml:space="preserve">С.Д. Бетчел басқару тобының назары келесі аспектілерге аударылғанын атап өтеді: - тұтынушылардың қаржылық мүдделерін ескеру; - болашақ нәтижеге қол жеткізу үшін бағыныштылардың энергиясын ояту мүмкіндігі; - басқару ұжымы мүшелерінің меншік сезімін нығайту; - жеке үлгі бойынша жұмыста жоғары сапа стандарттарын сақтау арқылы сенім атмосферасын құру. Басқару командасының тиімділігін арттыру үшін оның әрбір мүшесі өзінің лауазымы мен жоғары мәртебесіне қарамастан, өз әріптестеріне өкілеттік беруге дайын болуы, сыни өзін-өзі бағалауға және әріптестерінің бағалауына ашық болуы, тәртіпті сақтауы және жұмыста төзімділікті сақтауы керек. кез келген, ең қиын жағдайлар. Ұжымның жоғары тиімділігі оның мүшелерінің өзара сеніміне негізделеді, тек әрқайсысының күш-жігері мен қабілетін көбейту ғана ең күрделі мәселелерді шешуде синергетикалық нәтиже береді. С.Бетчель ХХ ғасырдың 90-жылдарының басына қарай бизнес құрылымдарының өмірінде мүлде жаңа дәуір басталғанын атап көрсетеді. Корпоративтік менеджерлер арасындағы ішкі бәсекелестік кооперация дәуірімен ауыстырылды, ол өзінің шоғырланған көрінісін командалық көзқараста тапты, соған қарамастан ол жетекші корпоративтік басшылардың өкілеттіктері мен міндеттерін нақты бөлуді білдіреді. Жаһандану жеке корпорациялар басшылығын үкіметпен ашық және өзара тиімді ынтымақтастыққа ынталандырады, бұл өз кезегінде мемлекеттік бюрократияны реформалауға серпін береді. Дегенмен, басқарушы ұйымда қалыптасқан ұйымдық мәдениет шеңберінде моральдық бедел функцияларын тиімді орындауға дайын болғанда ғана ұйымда моральдық көшбасшы бола алады [6]. </w:t>
      </w:r>
    </w:p>
    <w:p w:rsidR="007F5FA7" w:rsidRPr="007F5FA7" w:rsidRDefault="007F5FA7" w:rsidP="007F5FA7">
      <w:pPr>
        <w:spacing w:after="0" w:line="240" w:lineRule="auto"/>
        <w:ind w:right="-49" w:firstLine="426"/>
        <w:jc w:val="both"/>
        <w:rPr>
          <w:rFonts w:ascii="Times New Roman" w:hAnsi="Times New Roman" w:cs="Times New Roman"/>
          <w:lang w:val="kk-KZ"/>
        </w:rPr>
      </w:pPr>
      <w:r w:rsidRPr="007F5FA7">
        <w:rPr>
          <w:rFonts w:ascii="Times New Roman" w:hAnsi="Times New Roman" w:cs="Times New Roman"/>
          <w:lang w:val="kk-KZ"/>
        </w:rPr>
        <w:lastRenderedPageBreak/>
        <w:t xml:space="preserve">2. Ұйымдастыру мәдениетін қалыптастырудың принциптері, әдістері және кезеңдері Ұйымдық мәдениетті қалыптастыру принциптері, жалпы алғанда, ұйымның, саланың және т.б. сипаттамаларын көрсетеді, сонымен бірге қалыптасып жатқан ұйымдық мәдениеттің негізгі қасиеттері мен сипаттамаларын және қажетті параметрлерін көрсетеді. - Ұйымдастырушылық мәдениетті қалыптастыруда келесі принциптерді басшылыққа алу керек: - мәдениет ұйымның өмір сүруінің негізгі идеяларын көрсетуі керек; - бұл идеялар жағымды эмоционалдық зарядты алып жүруі керек; әзірленген элементтер мен іс-әрекеттер бір-бірімен үйлесімді болуы, басшылықтың мінез-құлқы мен оларға деген қатынасымен расталған болуы керек (басшылықтың мінез-құлқы жарияланған құндылықтар мен нормаларға қайшы келмеуі керек); </w:t>
      </w:r>
    </w:p>
    <w:p w:rsidR="007F5FA7" w:rsidRPr="007F5FA7" w:rsidRDefault="007F5FA7" w:rsidP="007F5FA7">
      <w:pPr>
        <w:spacing w:after="0" w:line="240" w:lineRule="auto"/>
        <w:ind w:right="-49" w:firstLine="426"/>
        <w:jc w:val="both"/>
        <w:rPr>
          <w:rFonts w:ascii="Times New Roman" w:hAnsi="Times New Roman" w:cs="Times New Roman"/>
          <w:lang w:val="kk-KZ"/>
        </w:rPr>
      </w:pPr>
      <w:r w:rsidRPr="007F5FA7">
        <w:rPr>
          <w:rFonts w:ascii="Times New Roman" w:hAnsi="Times New Roman" w:cs="Times New Roman"/>
          <w:lang w:val="kk-KZ"/>
        </w:rPr>
        <w:t xml:space="preserve">1) қалыптасқан мәдениет ұйымның түріне, көлеміне және сипаттамаларына, сондай-ақ оның өмір сүру жағдайларына сәйкес болуы керек; </w:t>
      </w:r>
    </w:p>
    <w:p w:rsidR="007F5FA7" w:rsidRPr="007F5FA7" w:rsidRDefault="007F5FA7" w:rsidP="007F5FA7">
      <w:pPr>
        <w:spacing w:after="0" w:line="240" w:lineRule="auto"/>
        <w:ind w:right="-49" w:firstLine="426"/>
        <w:jc w:val="both"/>
        <w:rPr>
          <w:rFonts w:ascii="Times New Roman" w:hAnsi="Times New Roman" w:cs="Times New Roman"/>
          <w:lang w:val="kk-KZ"/>
        </w:rPr>
      </w:pPr>
      <w:r w:rsidRPr="007F5FA7">
        <w:rPr>
          <w:rFonts w:ascii="Times New Roman" w:hAnsi="Times New Roman" w:cs="Times New Roman"/>
          <w:lang w:val="kk-KZ"/>
        </w:rPr>
        <w:t xml:space="preserve">2) алдыңғы ұрпақтар жинақтаған мәдени тәжірибені жоққа шығаруға болмайды, оны бірте-бірте өзгертуге немесе жаңа мәдениеттің негізі, тұғыры ретінде пайдалануға болады [6]. Ұйымдастыру мәдениетін қалыптастыру әдістері Қазіргі уақытта менеджерлерге ұйымның даму стратегиясының табысты болуы үшін қажетті кәсіпорын мәдениетін қалыптастыруға мүмкіндік беретін әртүрлі әдістер әзірленді. Әртүрлі елдер мен салалар үшін әртүрлі ұйымдық мәдениеттер тиімді, сондықтан белгілі бір елдегі әрбір ұйымда ғана қалыптасатын кәсіпорындардың бірыңғай оңтайлы мәдениеті болуы мүмкін емес. Белгілі бір даму стратегиясының контекстінде берілген ұйымның мәдениеті қандай талаптарға жауап беруі керектігін анықтағаннан кейін, менеджмент, ең алдымен, басқару тәжірибесінің философиясы қандай болу керектігін анықтайды. Басқару философиясына сүйене отырып, кәсіпорын басшылары тиімді ұйымдық мәдениетті қалыптастырудың нақты әдістерін белгілейді. Негізінде кәсіпорынды басқару мәдениеттің дамуына екі жолмен әсер ете алады. Біріншісі – мәдениетке және оның даму перспективаларына жоғарыдан баға беру, бұл ұйым мүшелерінің көпшілігінде ынта мен қолдау тудырады деп күту. Бұл әдіс көшбасшының өзі сенетін құндылықтарға қатысты шынайы жеке міндеттемесінің болуын болжайды. Екінші әдісті қолдану төменнен басталады: менеджерлер ұйымның мәдениетіне қажетті бағытта кезең-кезеңімен әсер етуге тырысып, әр бөлімде қандай құндылықтар бар екенін бүкіл ұйымда қадағалап отыруы керек. </w:t>
      </w:r>
    </w:p>
    <w:p w:rsidR="007F5FA7" w:rsidRPr="007F5FA7" w:rsidRDefault="007F5FA7" w:rsidP="007F5FA7">
      <w:pPr>
        <w:spacing w:after="0" w:line="240" w:lineRule="auto"/>
        <w:ind w:right="-49" w:firstLine="426"/>
        <w:jc w:val="both"/>
        <w:rPr>
          <w:rFonts w:ascii="Times New Roman" w:hAnsi="Times New Roman" w:cs="Times New Roman"/>
          <w:lang w:val="kk-KZ"/>
        </w:rPr>
      </w:pPr>
      <w:r w:rsidRPr="007F5FA7">
        <w:rPr>
          <w:rFonts w:ascii="Times New Roman" w:hAnsi="Times New Roman" w:cs="Times New Roman"/>
          <w:lang w:val="kk-KZ"/>
        </w:rPr>
        <w:t>3. Ұйымдастыру мәдениетінің қалыптасу механизмдері мен кезеңдері Ұйымдастыру мәдениетін қалыптастыру механизмдері Ұйымдастыру мәдениетін қалыптастыру механизмдерін қазіргі ғалымдар зерттеп жатыр. Ұйымдастыру мәдениетін топтың тәжірибе негізінде әзірлеген топтық өкілдіктердің жиынтығы ретінде ұйымның біліміне жатқызуға болады. Тәжірибені «ұйымдық мәдениеттің қайнар көзі» ретінде анықтай отырып, Э.Шейн ұйым мүшелері жинаған тәжірибені оның құрамдас бөліктеріне айналдыру процестерін қарастырмайды. Бұл жерде «тәжірибе» ұғымының көп мәнді түсіндірмесін нақтылау маңызды.</w:t>
      </w:r>
    </w:p>
    <w:p w:rsidR="007F5FA7" w:rsidRPr="007F5FA7" w:rsidRDefault="007F5FA7" w:rsidP="007F5FA7">
      <w:pPr>
        <w:widowControl w:val="0"/>
        <w:autoSpaceDE w:val="0"/>
        <w:autoSpaceDN w:val="0"/>
        <w:spacing w:after="0" w:line="240" w:lineRule="auto"/>
        <w:ind w:right="-49" w:firstLine="426"/>
        <w:jc w:val="both"/>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О.В. Лавизина бұл мәселені зерттей отырып, тәжірибені «адамның іс-әрекеті процестеріне жеке адамның қатысуының көрінетін нәтижесі ретінде анықтауды ұсынады. Сонымен қатар, қатысу белгілі бір әрекеттерді тікелей орындау және басқа тұлғалардың әрекеттерін бақылау болып табылады. Тәжірибе әрқашан көрінетін нәтижелерді білдіретіні маңызды. Бұл таным процестерімен байланысты: субъектінің бар көріністеріне сәйкес келмейтін процестердің нәтижелері оған көрінбейді. Тәжірибенің мұндай анықтамасы И.Нонака мен Х.Такеучи берген білім анықтамаларына жақын, олар ақпарат пен білім түсінігімен бөлісе отырып, білімді «белгілі бір позицияның, көзқарастың немесе ниеттің функциясы» ретінде анықтады [ 4]. Білім туралы айта отырып, И.Нонака мен Х.Такеучи білімнің дәстүрлі анықтамасын – «дәлелденген ақиқат сенім» деп пайдаланады және сенім сөзін атап көрсете отырып, білімді формалды және формальды емес деп бөледі. Формальды білім дегеніміз - сөзбен және санмен айтылуға және таратуға болатын нақты және жүйеленген нәрсе. Формальды емес білімдер жеке тұлға деңгейінде болады және оған ұғымдар, пікірлер мен сенімдер кіреді. Егер формалданған білім олардың абсолютті өзгермейтін және тәуелсіз табиғатын атап көрсетсе, онда формальды емес білім «жеке тәжірибенің сәйкестігін тексерудің динамикалық субъективті процесі. Осылайша, И.Нонака мен Х.Такеучи әзірлеген білімді құру процесінің моделін ұйымның өмірлік циклі кезінде ұйымдық мәдениеттің қалыптасу және даму процестерін талдау үшін пайдалануға болады. Зерттелетін модель формальды емес және формальды білімнің бірлігі мен толықтырушылығына негізделген. Ол олардың әлеуметтік өзара әрекеттесуі арқылы білімді құруды болжаудан туындайды. Бұл өзара әрекеттесу трансформациялар арқылы көрінеді – формальданған білімнің формальды емеске және керісінше түрленуі. Авторлар түрлендірудің төрт түрін ажыратады: - Әлеуметтену – бір индивидтен екіншісіне тәжірибені беру / жинақтау арқылы формалданбаған білімнің формальдылыққа ауысуы. - Экстернализация – білімді </w:t>
      </w:r>
      <w:r w:rsidRPr="007F5FA7">
        <w:rPr>
          <w:rFonts w:ascii="Times New Roman" w:eastAsiaTheme="minorEastAsia" w:hAnsi="Times New Roman" w:cs="Times New Roman"/>
          <w:lang w:val="kk-KZ" w:eastAsia="ru-RU"/>
        </w:rPr>
        <w:lastRenderedPageBreak/>
        <w:t xml:space="preserve">қалыптастыру және оны модельдер, концепциялар, метафоралар мен аналогиялар түрінде вербализациялау арқылы формалданбаған білімнің формальдылыққа ауысуы. - комбинация – қалыптасқан білім жүйесіне экстернатталған ұғымдарды қосу арқылы формалданбаған білімді формалдыға айналдыру. - Интернализация – формалды білімді тарату және оларды жеке тұлғаның сана деңгейінде өңдеу. Олардың пікірінше, білім спираль түрінде дамиды, төрт түрлендірудің бірінен кейін бірі өтеді. Білім барған сайын жоғары онтологиялық деңгейде кристалданады: жеке адамнан, топ арқылы, ұйымдық деңгейге дейін. И.Нонака мен Х.Такеучи білім туралы айта отырып, технологиялар мен дағдыларға байланысты білімді білдіреді. Ұйымдастыру мәдениетін топтың тәжірибе негізінде әзірлеген топтық өкілдіктердің жиынтығы ретінде ұйымның біліміне жатқызуға болады. Осылайша, жоғарыда аталған модель ұйымның өмірлік циклі кезінде ұйымдық мәдениеттің қалыптасу және даму процестерін талдау үшін пайдаланылуы мүмкін. Ұйымдастыру мәдениетінің қалыптасу кезеңдері Ұйымның даму стратегиясын қолдайтын ұйымдық мәдениетті құру үшін басшылық бірқатар қадамдар жасауы керек. Тиімді ұйымдық мәдениетті қалыптастыру бойынша жұмыстың келесі негізгі кезеңдерін бөліп көрсетуге болады. </w:t>
      </w:r>
    </w:p>
    <w:p w:rsidR="007F5FA7" w:rsidRPr="007F5FA7" w:rsidRDefault="007F5FA7" w:rsidP="007F5FA7">
      <w:pPr>
        <w:widowControl w:val="0"/>
        <w:autoSpaceDE w:val="0"/>
        <w:autoSpaceDN w:val="0"/>
        <w:spacing w:after="0" w:line="240" w:lineRule="auto"/>
        <w:ind w:right="-49" w:firstLine="426"/>
        <w:jc w:val="both"/>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Ұйымның миссиясын таңдау, стратегияны, негізгі мақсаттар мен құндылықтарды анықтау (басымдықтар, принциптер, тәсілдер, нормалар және мінез-құлық үлгілері). </w:t>
      </w:r>
    </w:p>
    <w:p w:rsidR="007F5FA7" w:rsidRPr="007F5FA7" w:rsidRDefault="007F5FA7" w:rsidP="007F5FA7">
      <w:pPr>
        <w:widowControl w:val="0"/>
        <w:autoSpaceDE w:val="0"/>
        <w:autoSpaceDN w:val="0"/>
        <w:spacing w:after="0" w:line="240" w:lineRule="auto"/>
        <w:ind w:right="-49" w:firstLine="426"/>
        <w:jc w:val="both"/>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Қазіргі ұйымдық мәдениетті зерттеу. Қолданыстағы ұйымдық мәдениеттің басшылық әзірлеген ұйымның даму стратегиясына сәйкестік дәрежесін анықтау, оң және теріс құндылықтарды анықтау. </w:t>
      </w:r>
    </w:p>
    <w:p w:rsidR="007F5FA7" w:rsidRPr="007F5FA7" w:rsidRDefault="007F5FA7" w:rsidP="007F5FA7">
      <w:pPr>
        <w:widowControl w:val="0"/>
        <w:autoSpaceDE w:val="0"/>
        <w:autoSpaceDN w:val="0"/>
        <w:spacing w:after="0" w:line="240" w:lineRule="auto"/>
        <w:ind w:right="-49" w:firstLine="426"/>
        <w:jc w:val="both"/>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Қажетті құндылықтар мен мінез-құлық үлгілерін қалыптастыруға, дамытуға немесе бекітуге бағытталған ұйымдастыру шараларын әзірлеу. </w:t>
      </w:r>
    </w:p>
    <w:p w:rsidR="007F5FA7" w:rsidRPr="007F5FA7" w:rsidRDefault="007F5FA7" w:rsidP="007F5FA7">
      <w:pPr>
        <w:widowControl w:val="0"/>
        <w:autoSpaceDE w:val="0"/>
        <w:autoSpaceDN w:val="0"/>
        <w:spacing w:after="0" w:line="240" w:lineRule="auto"/>
        <w:ind w:right="-49" w:firstLine="426"/>
        <w:jc w:val="both"/>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4. Теріс құндылықтарды жою және әзірленген стратегияны жүзеге асыруға ықпал ететін көзқарастарды дамыту мақсатында ұйымдық мәдениетке мақсатты әсер ету. 5. Ұйымдық мәдениетке әсер етудің сәттілігін бағалау және қажетті түзетулер енгізу [6].</w:t>
      </w:r>
    </w:p>
    <w:p w:rsidR="007F5FA7" w:rsidRPr="007F5FA7" w:rsidRDefault="007F5FA7" w:rsidP="007F5FA7">
      <w:pPr>
        <w:widowControl w:val="0"/>
        <w:autoSpaceDE w:val="0"/>
        <w:autoSpaceDN w:val="0"/>
        <w:spacing w:after="0" w:line="240" w:lineRule="auto"/>
        <w:ind w:right="-49" w:firstLine="426"/>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Ұйымның өмірлік цикліндегі ұйымдық мәдениеттің динамикасы Ұйымдық мәдениеттің белгілі бір түрі ұйымның өмірлік циклінің белгілі бір кезеңіне сәйкес келеді. Бүгінгі таңда ұйымдық мәдениеттің түрлерін жіктеудің көптеген тәсілдері бар. Естеріңізге сала кетейік, ең белгілісі Т.Э.Дэйл мен А.А.Кеннеди ұсынған ұйымдық мәдениеттердің екі экологиялық фактор негізіндегі рейтингі болып табылады: ұйымның қызметімен байланысты тәуекел дәрежесі және ұйымның табыс туралы ақпаратты алу жылдамдығы немесе шешімдерінің орындалмауы. Мұндай модель ұйымның ішкі сипаттамаларын зерттемей-ақ ұйымдық мәдениеттің сипаттамаларын шамамен сипаттауға мүмкіндік береді. Дегенмен, авторлардың өздері анықтамаларының схемалық сипатын мойындайды. Сонымен қатар (өз сөзімен айтқанда), «мықты мәдениеті бар компаниялар бұл схемаға мүлдем сәйкес келмейді. Күшті ұйымдық мәдениеттерде мәдениеттің анықталған төрт түрінің артықшылықтары шебер біріктірілген» [1]. Бұл модельдің әмбебап еместігінің себебі классификация үшін тек қоршаған ортаның параметрлерін пайдалану болып табылады. Мысалы, Т.Э.Дэйл мен А.А.Кеннедидің пікірінше, IT-технологиялар саласында жұмыс істейтін ұйымдар (яғни, тәуекел деңгейі төмен және шешімдерді қайтарудың жоғары жылдамдығы жағдайында) жоғары белсенділікпен сипатталатын «қажырлы еңбек» мәдениетімен сипатталады. ұйымның қызметкерлері және тұтынушыға және оның қажеттіліктеріне бағытталған негізгі құндылықтар. Сонымен қатар, АТ саласында жұмыс істейтін ұйымдардың көптеген мысалдары бар, бірақ кәрілік кезеңінде ұйымдастырушылық мәдениеті бұл анықтамаға жатпайды, бірақ «бюрократиялық мәдениетке» өте жақсы сәйкес келеді (Т.Е. Дейл және А.А.Кеннеди) тәуекелі төмен және қайтарудың төмен жылдамдығы жағдайында жұмыс істейтін ұйымдарға тән. Ұйымдық мәдениетті жіктеудің басқа тәсілдері (мысалы, С. Ханди немесе Г. Хофстеде) ұйымның ішкі айнымалыларына (технология, көшбасшылық, белгісіздікті қабылдау, даралық немесе ұжымшылдық және т.б.) назар аударады, бірақ бұл тәсілдердің барлығы тек қана ұйымның даму сатысы мен оның мәдениеті арасындағы қатынасты жанама түрде көрсетеді. Осылайша, ұйымдық мәдениеттің ерекшеліктерін бөліп көрсету қажет, оған сәйкес ұйымдық мәдениеттің түрін өмірлік цикл кезеңдерімен салыстыруға болады. Ол үшін бөлінгіштік және сәйкессіздік сияқты сипаттарды қарастырыңыз [1]. «Мәдениетті бөлісу оның негізгі негіздерін ортақ ететін ұйым мүшелерінің үлесімен анықталады, яғни ұйым мүшелерінің белгілі бір топтық идеялары неғұрлым көп болса, соғұрлым мәдени парадигма ортақ болады. Бөліну ұғымы ұйым мүшелерінің әлеуметтік және рухани өмірінің әр түрлі аспектілерін қамтудың кеңдігімен тығыз байланысты. Іс жүзінде бұл параметрді ұйым мүшелерінің ұйымдық мәдениеттің көрінетін көріністерін - жарияланған құндылықтарды және бар артефактілерді қабылдауы немесе қабылдамауы арқылы анықтау оңайырақ. Сәйкессіздік деңгейі қайшылықты топтық идеялар мен құндылықтармен де, ұйымның шынайы және жарияланған </w:t>
      </w:r>
      <w:r w:rsidRPr="007F5FA7">
        <w:rPr>
          <w:rFonts w:ascii="Times New Roman" w:eastAsiaTheme="minorEastAsia" w:hAnsi="Times New Roman" w:cs="Times New Roman"/>
          <w:lang w:val="kk-KZ" w:eastAsia="ru-RU"/>
        </w:rPr>
        <w:lastRenderedPageBreak/>
        <w:t>құндылықтарының арасындағы сәйкессіздікпен де анықталады. Мен ұйымдық мәдениеттің сәйкес келмеуі кезінде субмәдениеттердің болуын жиі түсінетінін ескертемін. Кез келген ұйымда субмәдениеттердің болуы сөзсіз және еңбек бөлінісіне байланысты, ол мақсаттардың мәніне, оларға жету құралдарына із қалдырады. Дегенмен, мұндай айырмашылықтар негізінен жеке артефактілер деңгейінде және ішінара жарияланған құндылықтарда бекітіледі.</w:t>
      </w:r>
    </w:p>
    <w:p w:rsidR="007F5FA7" w:rsidRPr="007F5FA7" w:rsidRDefault="007F5FA7" w:rsidP="007F5FA7">
      <w:pPr>
        <w:widowControl w:val="0"/>
        <w:autoSpaceDE w:val="0"/>
        <w:autoSpaceDN w:val="0"/>
        <w:spacing w:after="0" w:line="240" w:lineRule="auto"/>
        <w:ind w:right="-1" w:firstLine="426"/>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Ұйымдық мәдениетке қатысты «күшті» немесе «әлсіз» терминдері жиі қолданылады. Жоғарыда аталған сипаттамалар аясында біз «күшті» мәдениетті «үйлесімді» және «ортақ» және «әлсіз» - «қайшылықты» және «бөлінбейтін» деп анықтауға болады. Тиісінше, осы сипаттамалардың қалған комбинациясы «күшті - әлсіз» шкала бойынша аралық орынды алады. Ұйымның өмірлік циклі барысында «күш» және «әлсіз» параметрлері қалай өзгеретінін қарастырыңыз.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Ұйымның қалыптасу кезеңі. Бұл кезеңдегі ұйымның өзіндік ұйымдық мәдениеті жоқ, оның орнына сыртқы әлеуметтік жүйеден ұйым мүшелері әкелген мәдениеттер жиынтығы бар. Сондықтан шартты түрде осы кезеңде ұйымдық мәдениетті қарама-қайшы және бөлінбейтін деп сипаттауға болады.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Ұйымның даму кезеңі. Бұл кезеңде адамның өзіндік ұйымдастырушылық мәдениеті белсенді түрде қалыптасады. Ұйым тәжірибесі хабардар болу және бағалау кезеңінен өтеді. Егер дамудың бірінші кезеңінде ұжымды біріктірген негізгі идея ұйымның өмір сүруі болса, мұнда негізгі әсер ұйымның нарықтағы және қоғамдағы орнын түсінуі болып табылады. Қалыптастыру кезеңінде қалыптасқан негізгі құндылықтар компания қызметкерлерінің оның гүлденуі мен дамуына қаншалықты мүдделі болатынына қатты әсер ете бастайды. Шын мәнінде, бұл нүктелердің барлығы ұйым миссиясының «құрамы» болып табылады. Е.Х. Шейннің айтуынша, миссия «қоғамдағы негізгі функциялардың негізгі құзыреттері туралы ұйымның идеяларының жиынтығы». Бұл кезеңнің тағы бір ерекшелігі - шынайы құндылықтарды жарияланған құндылықтармен ауыстыру. Бұл ұйым өмірінің негізгі аспектілері бойынша топта тәуелсіз идеяларды қалыптастыруға мүмкіндік бермейтін салыстырмалы түрде аз тәжірибеге байланысты. Бұл жағдайда мәдениет дәйекті, бірақ әлсіз ортақ ретінде сипатталуы мүмкін.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Жетілу кезеңі. Дамудың осы кезеңінде ұйымдық мәдениет өзінің шарықтау шегіне жетеді. Алдыңғы кезеңдерде жинақталған тәжірибе айтарлықтай жан-жақты және талданған. Ұйымның өкілдіктері қалыптасады, компанияның тарихы мен дәстүрі бар. Компанияның осы кезеңде болуы, яғни. ол таңдаған тауашаны толтыра алды, ішкі интеграция және сыртқы ортаға бейімделу тәжірибесі сәтті шыққанын көрсетеді. Бұл алдыңғы кезеңде жарияланған құндылықтар топтың нақты құндылықтары мен идеялары санатына өтіп, олардың расталуын білдіреді. Сондықтан олар ұйым мүшелеріне белсенді түрде ауыстырылады. Бұл кезеңдегі ұйымдық мәдениет қайшылықтардың ең аз мөлшерімен сипатталады және кең таралған.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Кәрілік кезеңі. Ол компанияға мұра болып қалған кең таралған ұйымдастырушылық мәдениетпен сипатталады. Сонымен бірге ұйымдық мәдениеттің догматикалық сипаты ондағы, негізінен, нақты және жарияланған құндылықтар арасындағы қайшылықтардың ұлғаюына әкеледі. Сондықтан бұл кезеңдегі ұйымдық мәдениетті «қайшылықты» және «кең тараған» деп сипаттауға болады. Осылайша, ұйымдық мәдениеттің сәйкессіздігі мен бөлінгіштігі ұйымның даму кезеңінің көрсеткіштері ретінде әрекет ете алады. [бір]. Сонымен қатар, олар ұйымның даму кезеңін ескере отырып, ұйымдық мәдениеттегі өзгерістердің бағытын анықтауға мүмкіндік береді.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Ұйым мәдениетінің қалыптасуына әсер ететін факторлар.</w:t>
      </w:r>
    </w:p>
    <w:p w:rsidR="007F5FA7" w:rsidRPr="007F5FA7" w:rsidRDefault="007F5FA7" w:rsidP="007F5FA7">
      <w:pPr>
        <w:spacing w:after="0" w:line="240" w:lineRule="auto"/>
        <w:ind w:right="-49" w:firstLine="567"/>
        <w:jc w:val="both"/>
        <w:rPr>
          <w:rFonts w:ascii="Times New Roman" w:hAnsi="Times New Roman" w:cs="Times New Roman"/>
          <w:lang w:val="kk-KZ"/>
        </w:rPr>
      </w:pPr>
      <w:r w:rsidRPr="007F5FA7">
        <w:rPr>
          <w:rFonts w:ascii="Times New Roman" w:hAnsi="Times New Roman" w:cs="Times New Roman"/>
          <w:lang w:val="kk-KZ"/>
        </w:rPr>
        <w:t xml:space="preserve">Ұйымдастыру мәдениетін қалыптастыру арқылы ұйымның сыртқы бейімделу мәселесі Ұйымдық мәдениетті қалыптастыруға әсер ететін факторлар мәселесін зерттегенде, ұйымның жұмыс істеуімен байланысты бірнеше өткір мәселелерді, атап айтқанда кәсіпорынның нарыққа сыртқы бейімделу проблемасын және ішкі интеграция және ұйымның өмір сүруі. Ұйымдық мәдениетті қалыптастыру арқылы кәсіпорынның нарыққа сыртқы бейімделу мәселесін талдау. Тиімді жұмыс істеу үшін ұйым дамуы және сыртқы ортадағы өзгерістерге бейімделуі керек. Сондықтан сыртқы ортаның маңыздылығын түсініп, осы факторды ескеру керек. Сонымен, мысалы, М.Мескон мен Ф.Хедури сыртқы әсердің тікелей және жанама факторларын ажыратады. Тікелей әсер ету ортасына ұйымның қызметіне тікелей әсер ететін және ұйымның қызметі тікелей әсер ететін факторлар кіреді. Ұйымның сыртқы ортасы оны ресурстармен қамтамасыз ететін, ұйым ішінде шешімдердің қалай қабылданатынына әсер ететін немесе оның қызметінің нәтижелерін (өнімдерін немесе қызметтерін) тұтынушылар болып табылатын адамдардан, топтардан немесе мекемелерден тұрады. Ұйымдар үшін сыртқы ортаның келесі негізгі элементтерін бөліп көрсетуге болады: тұтынушылар, өнімдер мен қызметтерді тұтынушылар (өткізу нарықтары); жеткізушілер </w:t>
      </w:r>
      <w:r w:rsidRPr="007F5FA7">
        <w:rPr>
          <w:rFonts w:ascii="Times New Roman" w:hAnsi="Times New Roman" w:cs="Times New Roman"/>
          <w:lang w:val="kk-KZ"/>
        </w:rPr>
        <w:lastRenderedPageBreak/>
        <w:t>(ресурс нарықтары, оның ішінде еңбек нарығы); бәсекелестер; техника және технология; мемлекет; қоғамдық ұйымдар мен топтар. Кәсіпорынның белгілі бір ұйымдық мәдениетті қабылдауы ол жұмыс істейтін саланың ерекшеліктерімен, технологиялық және басқа өзгерістердің жылдамдығымен, нарық ерекшеліктерімен, тұтынушылармен және т.б. «Жоғары технология» салаларындағы компаниялардың инновациялық құндылықтар мен өзгерістерге деген сенімі бар мәдениеті бар екені белгілі. Дегенмен, бұл ерекшелік белгілі бір компания жұмыс істейтін ұлттық мәдениетке байланысты бір саланың ұйымдарында әртүрлі түрде көрінуі мүмкін. Әрине, біріншіден, ұйымдық мәдениет тікелей әсер ету факторларын ең айқын және күштірек әсер етуші ретінде көрсетеді, бірақ жанамалары айналып өтпейді. «Жанама әсер ету саласы операцияларға тікелей әсер етпеуі мүмкін, бірақ соған қарамастан оларға жанама әсер ететін факторларды білдіреді. Бұл жалпы экономиканың жағдайы, ғылыми-техникалық прогрестің дамуы, әлеуметтік-мәдени және саяси өзгерістер, топтық мүдделердің әсері және басқа елдердегі ұйым үшін маңызды оқиғалар сияқты факторлар. Ұйымға әсер ету тұрғысынан сыртқы ортаның ең маңызды сипаттамасы өзгергіштік дәрежесі екенін атап өткен жөн. Тұрақты ортада жұмыс істейтін ұйымдар ұзақ мерзімді жоспарлауды, иерархиялық және ресми басқару жүйелерін, жұмыс қауіпсіздігін және жалақыны көтеруді қамтамасыз ете алады. Жылдам өзгеретін ортада жұмыс істейтін ұйымдар өз мақсаттарын жиі түзетуге, стратегиясын, құрылымын өзгертуге және т.б. сыртқы ортаның өзгергіштік дәрежесі қызмет түрінің ерекшеліктеріне, техника мен технологияның даму деңгейіне, саяси жүйеге байланысты. Дегенмен, жалпы тенденция сыртқы ортаның өзгергіштік дәрежесін арттыру болып табылады, бұл ұйымдық өзгерістер процесін жеделдетеді. Сыртқы бейімделу процесі оның нарықтағы орнын ұйымдастырумен және үнемі өзгеріп отыратын сыртқы ортаға бейімделуімен байланысты. Бұл ұйымның өз мақсаттарына жету және сыртқы орта өкілдерімен өзара әрекеттесу процесі. Бұл процесте орындалатын міндеттерге, оларды шешу әдістеріне, табыстар мен сәтсіздіктерге реакцияларға және т.б. байланысты мәселелер шешіледі ». [6]. Сыртқы бейімделу және өмір сүру мәселелері (Э.Шейн бойынша) және олардың ұйымдық мәдениетті қалыптастырумен байланысы.</w:t>
      </w:r>
    </w:p>
    <w:p w:rsidR="007F5FA7" w:rsidRPr="007F5FA7" w:rsidRDefault="007F5FA7" w:rsidP="007F5FA7">
      <w:pPr>
        <w:widowControl w:val="0"/>
        <w:autoSpaceDE w:val="0"/>
        <w:autoSpaceDN w:val="0"/>
        <w:spacing w:after="0" w:line="240" w:lineRule="auto"/>
        <w:ind w:right="-1"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Біріншіден, компанияның миссиясы мен стратегиясын әзірлеу. Ұйымдастыру мәдениетін басқару ұйымда қабылданған мінез-құлық нормалары мен ережелері шеңберінде қызметкерлердің қайтарымдылығын арттыруға, қызметкерлердің өзін-өзі ынталандыруына жағдай жасауға арналған. Ұйымдастыру мәдениеті жеке қызметкерлердің өнімділігі мен жұмыс сапасын арттыруға ғана емес, сонымен қатар ұйымның миссиясы мен стратегиясын қолдауға арналған. Шын мәнінде, біз бүгінгі және ертеңгі күн жағдайында белгілі бір ұйым үшін тиімді ұйымдық мәдениетті қалыптастыру туралы айтып отырмыз, оны өзгертуге болмайды, өйткені сыртқы жағдайлардың өзгеруі оның үнемі дамуын талап етеді. Бұл жұмысты топ-менеджмент басқарады және компанияның экономикасы мен стратегиялық менеджментін ғана емес, сонымен қатар персоналды басқарудың нәзік тетіктерін де терең түсінуді талап етеді (бұл персоналды басқару бөлімінің бастығының қатысу қажеттілігін тағы бір рет растайды). ұйымның жоғарғы басшылығының). Атап айтқанда, қоғамның мәдени құндылықтарындағы және ұйым қызметкерлерінің құндылық басымдықтарындағы өзгерістерді үнемі бақылау қажет. </w:t>
      </w:r>
    </w:p>
    <w:p w:rsidR="007F5FA7" w:rsidRPr="007F5FA7" w:rsidRDefault="007F5FA7" w:rsidP="007F5FA7">
      <w:pPr>
        <w:widowControl w:val="0"/>
        <w:autoSpaceDE w:val="0"/>
        <w:autoSpaceDN w:val="0"/>
        <w:spacing w:after="0" w:line="240" w:lineRule="auto"/>
        <w:ind w:right="-1"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Екіншіден, мақсаттарды дамыту. Уақыттың әрбір нақты сәтінде ұйым мақсат түрінде бекітілген нақты аралық жағдайға ұмтылады. Ұзақ мерзімді және қысқа мерзімді мақсаттар қол жеткізуге болатын, өлшенетін, нақты, үйлесімді болуы керек. Әдетте, ұзақ мерзімді және қысқа мерзімді мақсаттарда қалаған күйлер мыналарға қатысты тұжырымдалады: - кәсіпорынның табысы (рентабельділік, пайдалылық, акцияға шаққандағы пайда); - даму мүмкіндіктері (өнімділік, нарық үлесі, сату көлемі, технологияны жаңарту); - тұтынушылар (қызмет көрсету жылдамдығы, шағымдардың азаюы); - қызметкерлер (басқару жүйесін оңтайландыру, кадрлардың тұрақтамауын азайту). Мақсаттарды әзірлеу кезеңдері компанияның және қоршаған ортаның ағымдағы жағдайын талдауды, миссияны ресімдеуді қамтиды (басшылық үшін қоршаған ортаның болашақ жағдайын болжау маңызды және фактіден кейін не болғанын сипаттамау керек), дамыту ұзақ мерзімді және қысқа мерзімді өлшенетін мақсаттар, миссия негізінде оларға жету құралдары мен ресурстары, мақсаттар иерархиясын құру.</w:t>
      </w:r>
    </w:p>
    <w:p w:rsidR="007F5FA7" w:rsidRPr="007F5FA7" w:rsidRDefault="007F5FA7" w:rsidP="007F5FA7">
      <w:pPr>
        <w:widowControl w:val="0"/>
        <w:autoSpaceDE w:val="0"/>
        <w:autoSpaceDN w:val="0"/>
        <w:spacing w:after="0" w:line="240" w:lineRule="auto"/>
        <w:ind w:right="92"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Үшіншіден, кәсіпорын қызметін бағалау жүйесін әзірлеу. Кәсіпорын стратегиясының талаптарына сәйкес ұйымдық мәдениетті өзгерту және дамыту үшін оны терең зерттеу қажет. Қандай да бір өзгертулер енгізбес бұрын екі сұраққа жауап беру керек: «Қазіргі ұйымдық мәдениет қандай?», «Ұйым басшылығы таңдаған стратегияны қолдау үшін ұйымдық мәдениет қандай болуы керек?» (басқаша айтқанда: тиімді ұйымдастыру мәдениеті қандай болуы керек?). Ұйымдық мәдениеттің қалаған (идеалды) күйін анықтап, оның ағымдағы (нақты) күйін анықтай </w:t>
      </w:r>
      <w:r w:rsidRPr="007F5FA7">
        <w:rPr>
          <w:rFonts w:ascii="Times New Roman" w:eastAsiaTheme="minorEastAsia" w:hAnsi="Times New Roman" w:cs="Times New Roman"/>
          <w:lang w:val="kk-KZ" w:eastAsia="ru-RU"/>
        </w:rPr>
        <w:lastRenderedPageBreak/>
        <w:t>отырып, адам қазіргі күйден қажетті күйге өтуге мүмкіндік беретін әрекеттер туралы шешім қабылдауға болады [5]. Ұйымдастыру мәдениетін қалыптастыру арқылы ұйымның ішкі интеграциясы және өмір сүруі мәселесі Ұйымның сыртқы ортасындағы өзгерістер ұйымдық және жеке өмірдің экономикалық жағын ғана сипаттамайды, сонымен қатар әлеуметтік кеңістікке де әсер етеді. Кадрлар ұйымдық құндылықтарды тасымалдаушы және жүзеге асырушы болып табылады. Сондықтан ұйымдық мәдениетті анықтаудың негізгі ұғымы адам, әлеуметтік орта болып табылады. Мәдениет - ресми ұйымның өзара әрекеттесу өнімі; жеке тұлғалар – жеке мүдделер мен қажеттіліктердің тұтас спектрі бар ұйым мүшелері; ұйым ішінде қалыптасқан әлеуметтік топтар; ұйымның сыртқы ортасы, оның өмір сүру тәсілдеріне өзіндік талаптарын ұсынатын және т.б. Мұның бәрі ішкі интеграцияның күрделі мәселелерін тудырады (Э.Шейн бойынша): қызметкерлер арасындағы ортақ тіл мен концептуалды категорияларды анықтау; қарым-қатынас әдістерін таңдау, қолданылатын тіл мен ұғымдардың мағынасын анықтау[6]. Егер сыртқы орта ұйымдық мәдениеттің белгілі бір ерекшеліктерін (бірақ ұйым өмірінің ішкі процестері сияқты) дамытуға ситуациялық мүмкіндіктер тудырса, онда ішкі интеграция процесі ұжым мүшелері арасында тиімді еңбек қатынастарын орнатумен және қолдаумен байланысты. . Бұл ұйымда бірлесіп жұмыс істеу және бірге өмір сүру жолдарын іздеу процесі. Ішкі интеграция процесі көбінесе жеке топтарға (субмәдениеттер) де, ұйымның бүкіл командасына да қатысты болатын өзін анықтаудағы ерекшеліктерді орнатудан басталады. Көбінесе бұл ұйымдық дифференциацияға әкеледі. Әрбір адам ұйымға өзінің идеяларын, білімін, дағдыларын, сенімдері мен құндылықтарын әкеледі - мұның бәрі оның өмірлік және кәсіби тәжірибесінің жемісі болып табылады. Тұрақты топ мүшелерінің жеке мәдениеттерінің ортақ белгілері топтың субмәдениетін құрайды. Жоғарыда айтылғандай, кез келген ұйымның ішінде бірнеше субмәдениеттерді анықтауға болады. Сонымен, ұйымда басқарушылық субмәдениет, функционалдық ұйымдық бөлімшелердің субмәдениеттері (бөлімшелер, бөлімдер, цехтар), тұрақты топтардың субмәдениеттері олардың географиялық орналасуына, білімі мен тәжірибесіне, кәсіби деңгейіне, лауазымы мен мәртебесіне және т.б. Ортақ тарихтың және өзара байланысты қызметтің әсерінен ұйымның әмбебап мәдениетінің ерекшеліктері үстем субмәдениеттер негізінде дамиды. Ұйым мүшелері әзірленген ұжымдық тәжірибені пайдалана отырып, олардың қызметінде көмектесетін ортақ тәсілдер әзірлейді. Персонал өз ұйымының нақты миссиясын білуі керек, бұл олардың ұйымның миссиясына қосқан үлесі туралы түсінікті қалыптастыруға көмектеседі.</w:t>
      </w:r>
    </w:p>
    <w:p w:rsidR="007F5FA7" w:rsidRPr="007F5FA7" w:rsidRDefault="007F5FA7" w:rsidP="007F5FA7">
      <w:pPr>
        <w:widowControl w:val="0"/>
        <w:tabs>
          <w:tab w:val="left" w:pos="284"/>
        </w:tabs>
        <w:autoSpaceDE w:val="0"/>
        <w:autoSpaceDN w:val="0"/>
        <w:spacing w:after="0" w:line="240" w:lineRule="auto"/>
        <w:jc w:val="both"/>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t xml:space="preserve">Осылайша, ұйымдардың табысты жұмыс істеуі үшін олар азды-көпті икемді ғана емес, тұрақты болуы керек, сондықтан олардың басшылары ұйымдық мәдениеттің қалыптасуына әсер ететін сыртқы және ішкі факторларды ескеруі қажет. Қызметтің нақты мақсаттары мен міндеттеріне, қоршаған ортаның ерекшеліктеріне және ұйым мүшелеріне (басшыдан қарапайым қызметкерлерге дейін) байланысты ұйымдық мәдениеттің спецификалық ерекшеліктері дамиды, олар ұйымның қызметі мен тиімділігін одан әрі анықтайды. мақсаттар мен міндеттерді шешу. </w:t>
      </w:r>
    </w:p>
    <w:p w:rsidR="007F5FA7" w:rsidRPr="007F5FA7" w:rsidRDefault="007F5FA7" w:rsidP="007F5FA7">
      <w:pPr>
        <w:widowControl w:val="0"/>
        <w:tabs>
          <w:tab w:val="left" w:pos="284"/>
        </w:tabs>
        <w:autoSpaceDE w:val="0"/>
        <w:autoSpaceDN w:val="0"/>
        <w:spacing w:after="0" w:line="240" w:lineRule="auto"/>
        <w:jc w:val="both"/>
        <w:outlineLvl w:val="0"/>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Өзін-өзі тексеруге арналған сұрақтар </w:t>
      </w:r>
    </w:p>
    <w:p w:rsidR="007F5FA7" w:rsidRPr="007F5FA7" w:rsidRDefault="007F5FA7" w:rsidP="007F5FA7">
      <w:pPr>
        <w:widowControl w:val="0"/>
        <w:tabs>
          <w:tab w:val="left" w:pos="284"/>
        </w:tabs>
        <w:autoSpaceDE w:val="0"/>
        <w:autoSpaceDN w:val="0"/>
        <w:spacing w:after="0" w:line="240" w:lineRule="auto"/>
        <w:jc w:val="both"/>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Ұйымның құрылтайшыларының ұйымдық мәдениетті қалыптастырудағы рөлі қандай? </w:t>
      </w:r>
    </w:p>
    <w:p w:rsidR="007F5FA7" w:rsidRPr="007F5FA7" w:rsidRDefault="007F5FA7" w:rsidP="007F5FA7">
      <w:pPr>
        <w:widowControl w:val="0"/>
        <w:tabs>
          <w:tab w:val="left" w:pos="284"/>
        </w:tabs>
        <w:autoSpaceDE w:val="0"/>
        <w:autoSpaceDN w:val="0"/>
        <w:spacing w:after="0" w:line="240" w:lineRule="auto"/>
        <w:jc w:val="both"/>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Ұйымның өмірлік цикліндегі мәдениет динамикасы. </w:t>
      </w:r>
    </w:p>
    <w:p w:rsidR="007F5FA7" w:rsidRPr="007F5FA7" w:rsidRDefault="007F5FA7" w:rsidP="007F5FA7">
      <w:pPr>
        <w:widowControl w:val="0"/>
        <w:tabs>
          <w:tab w:val="left" w:pos="284"/>
        </w:tabs>
        <w:autoSpaceDE w:val="0"/>
        <w:autoSpaceDN w:val="0"/>
        <w:spacing w:after="0" w:line="240" w:lineRule="auto"/>
        <w:jc w:val="both"/>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Ұйымдастыру мәдениетін қалыптастырудың принциптерін, әдістерін және кезеңдерін атаңыз. </w:t>
      </w:r>
    </w:p>
    <w:p w:rsidR="007F5FA7" w:rsidRPr="007F5FA7" w:rsidRDefault="007F5FA7" w:rsidP="007F5FA7">
      <w:pPr>
        <w:widowControl w:val="0"/>
        <w:tabs>
          <w:tab w:val="left" w:pos="284"/>
        </w:tabs>
        <w:autoSpaceDE w:val="0"/>
        <w:autoSpaceDN w:val="0"/>
        <w:spacing w:after="0" w:line="240" w:lineRule="auto"/>
        <w:jc w:val="both"/>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Ұйымдастыру мәдениетін қалыптастыру принциптерінің ерекшеліктерін кеңейту. </w:t>
      </w:r>
    </w:p>
    <w:p w:rsidR="007F5FA7" w:rsidRPr="007F5FA7" w:rsidRDefault="007F5FA7" w:rsidP="007F5FA7">
      <w:pPr>
        <w:widowControl w:val="0"/>
        <w:tabs>
          <w:tab w:val="left" w:pos="284"/>
        </w:tabs>
        <w:autoSpaceDE w:val="0"/>
        <w:autoSpaceDN w:val="0"/>
        <w:spacing w:after="0" w:line="240" w:lineRule="auto"/>
        <w:jc w:val="both"/>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5. Ұйымдастыру мәдениетін қалыптастырудың қандай әдістері бар? </w:t>
      </w:r>
    </w:p>
    <w:p w:rsidR="007F5FA7" w:rsidRPr="007F5FA7" w:rsidRDefault="007F5FA7" w:rsidP="007F5FA7">
      <w:pPr>
        <w:widowControl w:val="0"/>
        <w:tabs>
          <w:tab w:val="left" w:pos="284"/>
        </w:tabs>
        <w:autoSpaceDE w:val="0"/>
        <w:autoSpaceDN w:val="0"/>
        <w:spacing w:after="0" w:line="240" w:lineRule="auto"/>
        <w:jc w:val="both"/>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6. Ұйымдастыру мәдениетінің қалыптасу кезеңдерін сипаттаңыз. </w:t>
      </w:r>
    </w:p>
    <w:p w:rsidR="007F5FA7" w:rsidRPr="007F5FA7" w:rsidRDefault="007F5FA7" w:rsidP="007F5FA7">
      <w:pPr>
        <w:widowControl w:val="0"/>
        <w:tabs>
          <w:tab w:val="left" w:pos="284"/>
        </w:tabs>
        <w:autoSpaceDE w:val="0"/>
        <w:autoSpaceDN w:val="0"/>
        <w:spacing w:after="0" w:line="240" w:lineRule="auto"/>
        <w:jc w:val="both"/>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7. Ұйым мәдениетінің қалыптасуына қандай факторлар әсер етеді? </w:t>
      </w:r>
    </w:p>
    <w:p w:rsidR="007F5FA7" w:rsidRPr="007F5FA7" w:rsidRDefault="007F5FA7" w:rsidP="007F5FA7">
      <w:pPr>
        <w:widowControl w:val="0"/>
        <w:tabs>
          <w:tab w:val="left" w:pos="284"/>
        </w:tabs>
        <w:autoSpaceDE w:val="0"/>
        <w:autoSpaceDN w:val="0"/>
        <w:spacing w:after="0" w:line="240" w:lineRule="auto"/>
        <w:jc w:val="both"/>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8. Сыртқы бейімделудің қандай мәселелері бар? </w:t>
      </w:r>
    </w:p>
    <w:p w:rsidR="007F5FA7" w:rsidRPr="007F5FA7" w:rsidRDefault="007F5FA7" w:rsidP="007F5FA7">
      <w:pPr>
        <w:widowControl w:val="0"/>
        <w:tabs>
          <w:tab w:val="left" w:pos="284"/>
        </w:tabs>
        <w:autoSpaceDE w:val="0"/>
        <w:autoSpaceDN w:val="0"/>
        <w:spacing w:after="0" w:line="240" w:lineRule="auto"/>
        <w:jc w:val="both"/>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9. Ішкі интег</w:t>
      </w:r>
    </w:p>
    <w:p w:rsidR="007F5FA7" w:rsidRPr="007F5FA7" w:rsidRDefault="007F5FA7" w:rsidP="007F5FA7">
      <w:pPr>
        <w:widowControl w:val="0"/>
        <w:tabs>
          <w:tab w:val="left" w:pos="284"/>
          <w:tab w:val="left" w:pos="851"/>
          <w:tab w:val="left" w:pos="1169"/>
        </w:tabs>
        <w:autoSpaceDE w:val="0"/>
        <w:autoSpaceDN w:val="0"/>
        <w:spacing w:after="0" w:line="240" w:lineRule="auto"/>
        <w:ind w:left="567" w:right="-1"/>
        <w:jc w:val="both"/>
        <w:rPr>
          <w:rFonts w:ascii="Times New Roman" w:eastAsia="Times New Roman" w:hAnsi="Times New Roman" w:cs="Times New Roman"/>
          <w:b/>
          <w:lang w:val="kk-KZ" w:eastAsia="ru-RU"/>
        </w:rPr>
      </w:pPr>
      <w:r w:rsidRPr="007F5FA7">
        <w:rPr>
          <w:rFonts w:ascii="Times New Roman" w:eastAsiaTheme="minorEastAsia" w:hAnsi="Times New Roman" w:cs="Times New Roman"/>
          <w:b/>
          <w:lang w:val="kk-KZ" w:eastAsia="ru-RU"/>
        </w:rPr>
        <w:t>Әдебиеттер тізімі</w:t>
      </w:r>
    </w:p>
    <w:p w:rsidR="007F5FA7" w:rsidRPr="007F5FA7" w:rsidRDefault="007F5FA7" w:rsidP="007F5FA7">
      <w:pPr>
        <w:widowControl w:val="0"/>
        <w:numPr>
          <w:ilvl w:val="0"/>
          <w:numId w:val="6"/>
        </w:numPr>
        <w:tabs>
          <w:tab w:val="left" w:pos="284"/>
          <w:tab w:val="left" w:pos="851"/>
          <w:tab w:val="left" w:pos="1169"/>
        </w:tabs>
        <w:autoSpaceDE w:val="0"/>
        <w:autoSpaceDN w:val="0"/>
        <w:spacing w:after="0" w:line="240" w:lineRule="auto"/>
        <w:ind w:right="-1"/>
        <w:jc w:val="both"/>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Лавизина О.В. Некоторые аспекты управления жизненным</w:t>
      </w:r>
      <w:r w:rsidRPr="007F5FA7">
        <w:rPr>
          <w:rFonts w:ascii="Times New Roman" w:eastAsia="Times New Roman" w:hAnsi="Times New Roman" w:cs="Times New Roman"/>
          <w:spacing w:val="-67"/>
          <w:lang w:eastAsia="ru-RU"/>
        </w:rPr>
        <w:t xml:space="preserve"> </w:t>
      </w:r>
      <w:r w:rsidRPr="007F5FA7">
        <w:rPr>
          <w:rFonts w:ascii="Times New Roman" w:eastAsia="Times New Roman" w:hAnsi="Times New Roman" w:cs="Times New Roman"/>
          <w:lang w:eastAsia="ru-RU"/>
        </w:rPr>
        <w:t>циклом</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организации/</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Лавизина</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О.В.</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Режим</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доступа:</w:t>
      </w:r>
      <w:r w:rsidRPr="007F5FA7">
        <w:rPr>
          <w:rFonts w:ascii="Times New Roman" w:eastAsia="Times New Roman" w:hAnsi="Times New Roman" w:cs="Times New Roman"/>
          <w:spacing w:val="1"/>
          <w:lang w:eastAsia="ru-RU"/>
        </w:rPr>
        <w:t xml:space="preserve"> </w:t>
      </w:r>
      <w:hyperlink r:id="rId9" w:history="1">
        <w:r w:rsidRPr="007F5FA7">
          <w:rPr>
            <w:rFonts w:ascii="Times New Roman" w:eastAsia="Times New Roman" w:hAnsi="Times New Roman" w:cs="Times New Roman"/>
            <w:u w:val="single"/>
            <w:lang w:eastAsia="ru-RU"/>
          </w:rPr>
          <w:t>http://referent.mubint.ru/security/8/2387/1</w:t>
        </w:r>
      </w:hyperlink>
    </w:p>
    <w:p w:rsidR="007F5FA7" w:rsidRPr="007F5FA7" w:rsidRDefault="007F5FA7" w:rsidP="007F5FA7">
      <w:pPr>
        <w:widowControl w:val="0"/>
        <w:numPr>
          <w:ilvl w:val="0"/>
          <w:numId w:val="6"/>
        </w:numPr>
        <w:tabs>
          <w:tab w:val="left" w:pos="284"/>
          <w:tab w:val="left" w:pos="851"/>
          <w:tab w:val="left" w:pos="1169"/>
        </w:tabs>
        <w:autoSpaceDE w:val="0"/>
        <w:autoSpaceDN w:val="0"/>
        <w:spacing w:after="0" w:line="240" w:lineRule="auto"/>
        <w:ind w:right="-1"/>
        <w:jc w:val="both"/>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Мильнер</w:t>
      </w:r>
      <w:r w:rsidRPr="007F5FA7">
        <w:rPr>
          <w:rFonts w:ascii="Times New Roman" w:eastAsia="Times New Roman" w:hAnsi="Times New Roman" w:cs="Times New Roman"/>
          <w:spacing w:val="-2"/>
          <w:lang w:eastAsia="ru-RU"/>
        </w:rPr>
        <w:t xml:space="preserve"> </w:t>
      </w:r>
      <w:r w:rsidRPr="007F5FA7">
        <w:rPr>
          <w:rFonts w:ascii="Times New Roman" w:eastAsia="Times New Roman" w:hAnsi="Times New Roman" w:cs="Times New Roman"/>
          <w:lang w:eastAsia="ru-RU"/>
        </w:rPr>
        <w:t>Б.З.</w:t>
      </w:r>
      <w:r w:rsidRPr="007F5FA7">
        <w:rPr>
          <w:rFonts w:ascii="Times New Roman" w:eastAsia="Times New Roman" w:hAnsi="Times New Roman" w:cs="Times New Roman"/>
          <w:spacing w:val="-4"/>
          <w:lang w:eastAsia="ru-RU"/>
        </w:rPr>
        <w:t xml:space="preserve"> </w:t>
      </w:r>
      <w:r w:rsidRPr="007F5FA7">
        <w:rPr>
          <w:rFonts w:ascii="Times New Roman" w:eastAsia="Times New Roman" w:hAnsi="Times New Roman" w:cs="Times New Roman"/>
          <w:lang w:eastAsia="ru-RU"/>
        </w:rPr>
        <w:t>Теория</w:t>
      </w:r>
      <w:r w:rsidRPr="007F5FA7">
        <w:rPr>
          <w:rFonts w:ascii="Times New Roman" w:eastAsia="Times New Roman" w:hAnsi="Times New Roman" w:cs="Times New Roman"/>
          <w:spacing w:val="-3"/>
          <w:lang w:eastAsia="ru-RU"/>
        </w:rPr>
        <w:t xml:space="preserve"> </w:t>
      </w:r>
      <w:r w:rsidRPr="007F5FA7">
        <w:rPr>
          <w:rFonts w:ascii="Times New Roman" w:eastAsia="Times New Roman" w:hAnsi="Times New Roman" w:cs="Times New Roman"/>
          <w:lang w:eastAsia="ru-RU"/>
        </w:rPr>
        <w:t>организации.</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—М.:</w:t>
      </w:r>
      <w:r w:rsidRPr="007F5FA7">
        <w:rPr>
          <w:rFonts w:ascii="Times New Roman" w:eastAsia="Times New Roman" w:hAnsi="Times New Roman" w:cs="Times New Roman"/>
          <w:spacing w:val="-2"/>
          <w:lang w:eastAsia="ru-RU"/>
        </w:rPr>
        <w:t xml:space="preserve"> </w:t>
      </w:r>
      <w:r w:rsidRPr="007F5FA7">
        <w:rPr>
          <w:rFonts w:ascii="Times New Roman" w:eastAsia="Times New Roman" w:hAnsi="Times New Roman" w:cs="Times New Roman"/>
          <w:lang w:eastAsia="ru-RU"/>
        </w:rPr>
        <w:t>Инфра-М,</w:t>
      </w:r>
      <w:r w:rsidRPr="007F5FA7">
        <w:rPr>
          <w:rFonts w:ascii="Times New Roman" w:eastAsia="Times New Roman" w:hAnsi="Times New Roman" w:cs="Times New Roman"/>
          <w:spacing w:val="-6"/>
          <w:lang w:eastAsia="ru-RU"/>
        </w:rPr>
        <w:t xml:space="preserve"> </w:t>
      </w:r>
      <w:r w:rsidRPr="007F5FA7">
        <w:rPr>
          <w:rFonts w:ascii="Times New Roman" w:eastAsia="Times New Roman" w:hAnsi="Times New Roman" w:cs="Times New Roman"/>
          <w:lang w:eastAsia="ru-RU"/>
        </w:rPr>
        <w:t>2011.</w:t>
      </w:r>
    </w:p>
    <w:p w:rsidR="007F5FA7" w:rsidRPr="007F5FA7" w:rsidRDefault="007F5FA7" w:rsidP="007F5FA7">
      <w:pPr>
        <w:widowControl w:val="0"/>
        <w:numPr>
          <w:ilvl w:val="0"/>
          <w:numId w:val="6"/>
        </w:numPr>
        <w:tabs>
          <w:tab w:val="left" w:pos="284"/>
          <w:tab w:val="left" w:pos="851"/>
          <w:tab w:val="left" w:pos="1169"/>
        </w:tabs>
        <w:autoSpaceDE w:val="0"/>
        <w:autoSpaceDN w:val="0"/>
        <w:spacing w:after="0" w:line="240" w:lineRule="auto"/>
        <w:ind w:right="-1"/>
        <w:jc w:val="both"/>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Минцберг</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Г.</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Структура</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в</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кулаке:</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Пер.</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с</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анг.</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СПб:</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Питер,</w:t>
      </w:r>
      <w:r w:rsidRPr="007F5FA7">
        <w:rPr>
          <w:rFonts w:ascii="Times New Roman" w:eastAsia="Times New Roman" w:hAnsi="Times New Roman" w:cs="Times New Roman"/>
          <w:spacing w:val="-4"/>
          <w:lang w:eastAsia="ru-RU"/>
        </w:rPr>
        <w:t xml:space="preserve"> </w:t>
      </w:r>
      <w:r w:rsidRPr="007F5FA7">
        <w:rPr>
          <w:rFonts w:ascii="Times New Roman" w:eastAsia="Times New Roman" w:hAnsi="Times New Roman" w:cs="Times New Roman"/>
          <w:lang w:eastAsia="ru-RU"/>
        </w:rPr>
        <w:t>2012.</w:t>
      </w:r>
    </w:p>
    <w:p w:rsidR="007F5FA7" w:rsidRPr="007F5FA7" w:rsidRDefault="007F5FA7" w:rsidP="007F5FA7">
      <w:pPr>
        <w:widowControl w:val="0"/>
        <w:numPr>
          <w:ilvl w:val="0"/>
          <w:numId w:val="6"/>
        </w:numPr>
        <w:tabs>
          <w:tab w:val="left" w:pos="284"/>
          <w:tab w:val="left" w:pos="851"/>
          <w:tab w:val="left" w:pos="1169"/>
        </w:tabs>
        <w:autoSpaceDE w:val="0"/>
        <w:autoSpaceDN w:val="0"/>
        <w:spacing w:after="0" w:line="240" w:lineRule="auto"/>
        <w:ind w:right="-1"/>
        <w:jc w:val="both"/>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Нонака И., Такеучи Х. Компания — создатель знания: Пер.</w:t>
      </w:r>
      <w:r w:rsidRPr="007F5FA7">
        <w:rPr>
          <w:rFonts w:ascii="Times New Roman" w:eastAsia="Times New Roman" w:hAnsi="Times New Roman" w:cs="Times New Roman"/>
          <w:spacing w:val="-67"/>
          <w:lang w:eastAsia="ru-RU"/>
        </w:rPr>
        <w:t xml:space="preserve"> </w:t>
      </w:r>
      <w:r w:rsidRPr="007F5FA7">
        <w:rPr>
          <w:rFonts w:ascii="Times New Roman" w:eastAsia="Times New Roman" w:hAnsi="Times New Roman" w:cs="Times New Roman"/>
          <w:lang w:eastAsia="ru-RU"/>
        </w:rPr>
        <w:t>с</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англ.</w:t>
      </w:r>
      <w:r w:rsidRPr="007F5FA7">
        <w:rPr>
          <w:rFonts w:ascii="Times New Roman" w:eastAsia="Times New Roman" w:hAnsi="Times New Roman" w:cs="Times New Roman"/>
          <w:spacing w:val="-2"/>
          <w:lang w:eastAsia="ru-RU"/>
        </w:rPr>
        <w:t xml:space="preserve"> </w:t>
      </w:r>
      <w:r w:rsidRPr="007F5FA7">
        <w:rPr>
          <w:rFonts w:ascii="Times New Roman" w:eastAsia="Times New Roman" w:hAnsi="Times New Roman" w:cs="Times New Roman"/>
          <w:lang w:eastAsia="ru-RU"/>
        </w:rPr>
        <w:t>—</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М.: Олимп-Бизнес,</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2003.</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 С.84.</w:t>
      </w:r>
    </w:p>
    <w:p w:rsidR="007F5FA7" w:rsidRPr="007F5FA7" w:rsidRDefault="007F5FA7" w:rsidP="007F5FA7">
      <w:pPr>
        <w:widowControl w:val="0"/>
        <w:numPr>
          <w:ilvl w:val="0"/>
          <w:numId w:val="6"/>
        </w:numPr>
        <w:tabs>
          <w:tab w:val="left" w:pos="284"/>
          <w:tab w:val="left" w:pos="851"/>
          <w:tab w:val="left" w:pos="1169"/>
        </w:tabs>
        <w:autoSpaceDE w:val="0"/>
        <w:autoSpaceDN w:val="0"/>
        <w:spacing w:after="0" w:line="240" w:lineRule="auto"/>
        <w:ind w:right="-1"/>
        <w:jc w:val="both"/>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Померанцева Е. Модели управления персоналом. – СПб:</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Питер,</w:t>
      </w:r>
      <w:r w:rsidRPr="007F5FA7">
        <w:rPr>
          <w:rFonts w:ascii="Times New Roman" w:eastAsia="Times New Roman" w:hAnsi="Times New Roman" w:cs="Times New Roman"/>
          <w:spacing w:val="-4"/>
          <w:lang w:eastAsia="ru-RU"/>
        </w:rPr>
        <w:t xml:space="preserve"> </w:t>
      </w:r>
      <w:r w:rsidRPr="007F5FA7">
        <w:rPr>
          <w:rFonts w:ascii="Times New Roman" w:eastAsia="Times New Roman" w:hAnsi="Times New Roman" w:cs="Times New Roman"/>
          <w:lang w:eastAsia="ru-RU"/>
        </w:rPr>
        <w:t>2012.</w:t>
      </w:r>
      <w:r w:rsidRPr="007F5FA7">
        <w:rPr>
          <w:rFonts w:ascii="Times New Roman" w:eastAsia="Times New Roman" w:hAnsi="Times New Roman" w:cs="Times New Roman"/>
          <w:spacing w:val="-2"/>
          <w:lang w:eastAsia="ru-RU"/>
        </w:rPr>
        <w:t xml:space="preserve"> </w:t>
      </w:r>
      <w:r w:rsidRPr="007F5FA7">
        <w:rPr>
          <w:rFonts w:ascii="Times New Roman" w:eastAsia="Times New Roman" w:hAnsi="Times New Roman" w:cs="Times New Roman"/>
          <w:lang w:eastAsia="ru-RU"/>
        </w:rPr>
        <w:t>– 73</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с.</w:t>
      </w:r>
    </w:p>
    <w:p w:rsidR="007F5FA7" w:rsidRPr="007F5FA7" w:rsidRDefault="007F5FA7" w:rsidP="007F5FA7">
      <w:pPr>
        <w:widowControl w:val="0"/>
        <w:numPr>
          <w:ilvl w:val="0"/>
          <w:numId w:val="6"/>
        </w:numPr>
        <w:tabs>
          <w:tab w:val="left" w:pos="284"/>
          <w:tab w:val="left" w:pos="851"/>
          <w:tab w:val="left" w:pos="1169"/>
        </w:tabs>
        <w:autoSpaceDE w:val="0"/>
        <w:autoSpaceDN w:val="0"/>
        <w:spacing w:after="0" w:line="240" w:lineRule="auto"/>
        <w:ind w:right="-1"/>
        <w:jc w:val="both"/>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Стеклова</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О.Е.</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Организационная</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культура:</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учебно-</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методический</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комплекс</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сост.:</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О.</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Е.</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Стеклова.–</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Ульяновск:</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УлГТУ,</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2009.</w:t>
      </w:r>
    </w:p>
    <w:p w:rsidR="007F5FA7" w:rsidRPr="007F5FA7" w:rsidRDefault="007F5FA7" w:rsidP="007F5FA7">
      <w:pPr>
        <w:spacing w:after="0" w:line="240" w:lineRule="auto"/>
        <w:ind w:right="-1"/>
        <w:rPr>
          <w:rFonts w:ascii="Times New Roman" w:hAnsi="Times New Roman" w:cs="Times New Roman"/>
          <w:lang w:eastAsia="ru-RU"/>
        </w:rPr>
      </w:pPr>
      <w:r w:rsidRPr="007F5FA7">
        <w:rPr>
          <w:rFonts w:ascii="Times New Roman" w:eastAsiaTheme="minorEastAsia" w:hAnsi="Times New Roman" w:cs="Times New Roman"/>
          <w:lang w:eastAsia="ru-RU"/>
        </w:rPr>
        <w:lastRenderedPageBreak/>
        <w:t>7.Шейн Э. Х. Организационная культура и лидерство. Построение, эволюция, совершенство / Э. Х. Шейн. – пер. с англ. – СПб.: Питер, 2012.</w:t>
      </w:r>
    </w:p>
    <w:p w:rsidR="007F5FA7" w:rsidRPr="007F5FA7" w:rsidRDefault="007F5FA7" w:rsidP="007F5FA7">
      <w:pPr>
        <w:spacing w:after="0" w:line="240" w:lineRule="auto"/>
        <w:ind w:right="-1"/>
        <w:rPr>
          <w:rFonts w:ascii="Times New Roman" w:eastAsiaTheme="minorEastAsia" w:hAnsi="Times New Roman" w:cs="Times New Roman"/>
          <w:lang w:eastAsia="ru-RU"/>
        </w:rPr>
      </w:pP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 4. </w:t>
      </w:r>
      <w:r w:rsidRPr="007F5FA7">
        <w:rPr>
          <w:rFonts w:ascii="Times New Roman" w:eastAsiaTheme="minorEastAsia" w:hAnsi="Times New Roman" w:cs="Times New Roman"/>
          <w:lang w:val="kk-KZ" w:eastAsia="ru-RU"/>
        </w:rPr>
        <w:t>Ұйымдастыру мәдениетін басқару: ұйымдастыру мәдениетін қолдау</w:t>
      </w:r>
      <w:r w:rsidRPr="007F5FA7">
        <w:rPr>
          <w:rFonts w:ascii="Times New Roman" w:eastAsiaTheme="minorEastAsia" w:hAnsi="Times New Roman" w:cs="Times New Roman"/>
          <w:b/>
          <w:lang w:val="kk-KZ" w:eastAsia="ru-RU"/>
        </w:rPr>
        <w:t xml:space="preserve">.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«Ұйымдастыру мәдениетін сақтау» түсінігін тұжырымдау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Қызметкерлерді ұйымдық мәдениетті қолдау процесі ретінде анықтау </w:t>
      </w:r>
    </w:p>
    <w:p w:rsidR="007F5FA7" w:rsidRPr="007F5FA7" w:rsidRDefault="007F5FA7" w:rsidP="007F5FA7">
      <w:pPr>
        <w:widowControl w:val="0"/>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Ұйымдастыру мәдениетін сақтаудың әдістері мен факторлары </w:t>
      </w:r>
    </w:p>
    <w:p w:rsidR="007F5FA7" w:rsidRPr="007F5FA7" w:rsidRDefault="007F5FA7" w:rsidP="007F5FA7">
      <w:pPr>
        <w:widowControl w:val="0"/>
        <w:autoSpaceDE w:val="0"/>
        <w:autoSpaceDN w:val="0"/>
        <w:spacing w:after="0" w:line="240" w:lineRule="auto"/>
        <w:ind w:right="-1" w:firstLine="708"/>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1. «Ұйымдастыру мәдениетін сақтау» түсінігін тұжырымдау </w:t>
      </w:r>
    </w:p>
    <w:p w:rsidR="007F5FA7" w:rsidRPr="007F5FA7" w:rsidRDefault="007F5FA7" w:rsidP="007F5FA7">
      <w:pPr>
        <w:widowControl w:val="0"/>
        <w:autoSpaceDE w:val="0"/>
        <w:autoSpaceDN w:val="0"/>
        <w:spacing w:after="0" w:line="240" w:lineRule="auto"/>
        <w:ind w:right="-1" w:firstLine="708"/>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Қазіргі жағдайда ұйымдық мәдениетті басқару, ең алдымен, ұйым мәдениетін қалыптастыру және қолдау процесі ретінде қарастырылады27. Ұйымдастырушылық мәдениетті қалыптасу процесімен бірге сақтау процесі күрделі және көп қырлы. Бастапқыда ұйымдық мәдениет шеңберінде белгілі бір көзқарастарды, құндылықтарды қалыптастыру және т.б. бұл процестің табыстылығы барлық жүріп жатқан процестерге одан әрі қалай қолдау көрсетілетініне байланысты болады. Бұл мәселені зерттеу үшін «ұйымдық мәдениетті қолдаудың» негізгі түсінігін, табыс критерийлерін, қолдау әдістері мен механизмдерін, сондай-ақ осы процеске әсер ететін факторларды анықтау маңызды. Қазіргі зерттеушілер «ұйымдық мәдениетті сақтау» түсінігінің нақты тұжырымын жасаумен айналысуда. Тұтастай алғанда, қолдау процестері ештеңеге қосымша құн тудырмайтынын түсіну керек, олар мақсатты объектінің сапасын функционалдық күйде сақтауға бағытталған. «Ұйымдастырушылық мәдениетті сақтау» туралы айтатын болсақ, бұл кәсіпорынның қалыптасқан ұйымдық мәдениетін сапалы түрде сақтау, тұрақты ұстанымды орнату процесін жүзеге асыруды білдіреді. Бұл процеске бірқатар шарттар әсер етеді: ұйым мүшелерінің компанияның негізгі құндылықтарын қабылдау дәрежесі; олардың осы құндылықтарға адалдығы. «Әлбетте, Procter &amp; Gamble, PepsiCo және Coca-Cola сияқты күшті ұйымдастырушылық мәдениеті бар табысты шетелдік компаниялар да өздерінің мәдени құндылықтарын үнемі қолдап, дамытуы қажет. Ұйымдастырушылық мәдениеттің қажетті деңгейін сақтаудың қиындығы жаңадан қабылданған қызметкерлер өздерімен бірге кәсіптік мәселелерді шешудің жаңа идеялары мен жеке тәсілдерін ғана емес, сонымен қатар өздерінің құндылықтарын, көзқарастарын, сенімдерін де алып келетіндігінде. Қызметкерлердің жеке құндылықтары ұйымда қалыптасқан мәдени құндылықтарды айтарлықтай шайқауы мүмкін. Ұйымның мәдени құндылықтарының қолданыстағы жүйесін қолдау үшін қызметкерлердің құндылық бағдарларының қалыптасуына оларды ұйымның құндылықтарына барынша жақындату үшін үнемі әсер ету қажет. Жоғарыда айтылғандай, адамның топқа қосылу қарқындылығы әртүрлі болуы мүмкін: таза формальды тиесілілік пен формальды бағыттылықтан ұйымның философиясы мен идеалдарын, ондағы қабылданған құндылықтарды, топтық нормаларды толық қабылдау және саналы түрде ұстану. ғұрыптар. Ұйымдастыру мәдениетін сақтауға жауапты лауазымды тұлғалардың міндеті - ұйымның мәдени құндылықтарымен ынтымақтастығын сырттай ғана мәлімдейтін қызметкерлер мен өз мінез-құлқында осы құндылықтарды іштей бөлісетін және нақты ұстанатын қызметкерлерді нақты ажырату.</w:t>
      </w:r>
    </w:p>
    <w:p w:rsidR="007F5FA7" w:rsidRPr="007F5FA7" w:rsidRDefault="007F5FA7" w:rsidP="007F5FA7">
      <w:pPr>
        <w:spacing w:after="0" w:line="240" w:lineRule="auto"/>
        <w:ind w:right="-1" w:firstLine="567"/>
        <w:jc w:val="both"/>
        <w:rPr>
          <w:rFonts w:ascii="Times New Roman" w:hAnsi="Times New Roman" w:cs="Times New Roman"/>
          <w:lang w:val="kk-KZ"/>
        </w:rPr>
      </w:pPr>
      <w:r w:rsidRPr="007F5FA7">
        <w:rPr>
          <w:rFonts w:ascii="Times New Roman" w:hAnsi="Times New Roman" w:cs="Times New Roman"/>
          <w:lang w:val="kk-KZ"/>
        </w:rPr>
        <w:t xml:space="preserve">Ұйымдастырушылық мәдениетті қолдау процесінде қызметкерлерді ұйыммен толық сәйкестендіру маңызды рөл атқарады, ол үшін кезең-кезеңімен жүйелі шаралар кешенін жүзеге асыру қажет. Бірінші қадам «ұйымға жұмысқа орналасу үшін үміткерлерді мұқият іріктеу. Үміткерлермен скринингтік сұхбаттар тұлғалық қасиеттері мен сенім жүйесі ұйым мәдениетіне айтарлықтай сәйкес келмейтін немесе қайшы келетіндерді анықтауы керек. Екінші кезең «жаңадан қабылданған қызметкерлерді тіркегеннен кейін кандидаттар тиісті лауазымдарды атқарған кезде жүзеге асырылады. Жаңадан қабылданған қызметкерлер әртүрлі ішкі ұйымдық әсерлерге ұшырайды, олар мұқият жоспарлануы керек және жаңадан келгендерге компанияның қолданыстағы нормалары мен құндылықтары жүйесі және оларды қабылдай алатындығы туралы ойлануға бағытталған. Жаңа қызметкер алғашқы мәдени шокты бастан кешіргеннен кейін келесі қадам осы ұйымдағы жұмысқа қажетті дағдылар мен жұмысты орындау тәсілдерін меңгеру болып табылады. Үшінші кезең «қатты талдау, қызметкерлердің жұмыс нәтижелерін бағалау және әрқайсысына сәйкес еңбекақы төлеуден тұрады. Тиімділікті тексеру және сыйақы жүйесі жан-жақты және өзара келісілген болуы керек. Сонымен қатар, корпоративтік құндылықтармен тығыз байланысты аспектілерге назар аудару керек. Әдетте ұйымдық мәдениеті жоғары компанияларда жалпыға бірдей қабылданған нормаларды бұзған адамдарға әртүрлі жазалау шаралары қолданылады (моральдық айыптаудан бастап әкімшілік жазаға дейін). Бұл санкциялар жасырын түрде де көрсетілуі мүмкін, мысалы, қызметкерді басқа, беделді емес жұмыс орнына ауыстыру. Негізгі корпоративтік құндылықтармен сәйкестендіру қызметкерлерге ұйымның мүшесі болу үшін </w:t>
      </w:r>
      <w:r w:rsidRPr="007F5FA7">
        <w:rPr>
          <w:rFonts w:ascii="Times New Roman" w:hAnsi="Times New Roman" w:cs="Times New Roman"/>
          <w:lang w:val="kk-KZ"/>
        </w:rPr>
        <w:lastRenderedPageBreak/>
        <w:t>жасайтын еріксіз құрбандықтармен келісімге келуге көмектеседі. Олар бірте-бірте ұйымның құндылықтарын қабылдай бастайды, содан кейін олармен бөліседі. Сонымен қатар, оларда мұндай құндылық жүйесі бар компания оларға зиян келтіретін ештеңе жасамайтынына сенімділік пайда болады. Ұйым, өз кезегінде, жоғары адами құндылықтарға сәйкес корпоративтік құндылықтарды құру арқылы, мысалы, өз өнімдерінің немесе қызметтерінің сапасын жақсарту түрінде қоғамға қызмет көрсетуді жариялау арқылы бұл шығындарды ақтауға тырысады. Қызметкердің корпоративтік құндылықтардың бүкіл жүйесін меңгеру процесінің соңғы кезеңі ұйымның басқа мүшелеріне үлгі бола алатын қызметкерлерді ұйым ішіндегі тану және жоғарылату болып табылады. Мұндай адамдарды үлгілі қызметкер ретінде анықтау арқылы компания басқа қызметкерлерді де солардан үлгі алуға шақырады. Ұйымдастырушылық мәдениеті күшті компанияларда үлгілерді қалыптастырудың бұл тәсілі корпоративтік құндылықтарды ілгерілетудің ең тиімді және тұрақты нысандарының бірі болып саналады.</w:t>
      </w:r>
    </w:p>
    <w:p w:rsidR="007F5FA7" w:rsidRPr="007F5FA7" w:rsidRDefault="007F5FA7" w:rsidP="007F5FA7">
      <w:pPr>
        <w:widowControl w:val="0"/>
        <w:autoSpaceDE w:val="0"/>
        <w:autoSpaceDN w:val="0"/>
        <w:spacing w:after="0" w:line="240" w:lineRule="auto"/>
        <w:ind w:right="-1"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Кейде стратегиялық басқару мүддесінде немесе белгілі бір ұйым үшін өмірлік факторлардың әсерінен ұйымдық мәдениеттің қабылданған үлгісін өзгерту қажеттілігі туралы шешім қабылданады. Мысалы, сыртқы орта соншалықты елеулі өзгерістерге ұшырады, ұйым не жаңа жағдайларға бейімделуі керек, немесе ол өмір сүре алмайды. Немесе ұйым өте жылдам дамып жатқанда және жаңа қызметкерлерді қолданыстағы қызметкерлер санынан асатын мөлшерде жалдаған кезде. Компанияның ішкі мәдениеті мен сыртқы ортада үстемдік ететін құндылықтар арасында қайшылық болуы мүмкін. Компания халықаралық деңгейге шыққанда, міндетті түрде корпоративтік құндылықтарды тиісті шетелдік мәдениеттерге бейімдеу қажет болады. Бұрын анықталғандай, ұйым мәдениеті басқа ұйымның жаңа мүшелерін тарту арқылы өсетіндіктен, ұйымның жаңа мүшелері ұнаса да, қаламаса да оған басқа мәдениеттің «вирусын» енгізеді. Қай мәдениет «тірі қалады» көбінесе оның күшіне байланысты, өйткені соңғысы мінез-құлықтың белгілі үлгілерінің қарқындылығына әсер етеді. Ұйым мәдениетінің күші үш нәрсемен анықталады: − мәдениеттің «қалыңдығы»; − ұйым мүшелерінің ортақ мәдениет дәрежесі; − мәдени басымдықтардың анықтығы. Ұйымдық мәдениеттің «қалыңдығы» қызметкерлер бөлісетін маңызды болжамдардың санымен анықталады. Көптеген нанымдар мен құндылықтар деңгейлері бар мәдениеттер ұйымдық мінез-құлыққа күшті әсер етеді. Кейбір мәдениеттерде ортақ наным-сенімдер мен құндылықтар нақты реттелген. Олардың салыстырмалы маңыздылығы мен олардың арасындағы байланыс олардың әрқайсысының рөлін төмендетпейді. Басқа мәдениеттерде салыстырмалы басымдықтар мен ортақ құндылықтар арасындағы байланыстар соншалықты анық емес. Бірінші жағдайда, адамдардың мінез-құлқына әсер ету тұрғысынан үлкен нәтижеге қол жеткізіледі, өйткені оларда мүдделер қақтығысы болған жағдайда қандай құндылық басым болуы керек деген сенім пайда болады. Осылайша, күшті мәдениет қалыңырақ, қызметкерлердің көп бөлігімен бөліседі және айқынырақ басымдық береді, сондықтан ұйымдағы мінез-құлыққа тереңірек әсер етеді. Күшті мәдениет ұйымға пайда әкеліп қана қоймайды. Күшті мәдениет сонымен бірге ұйымдағы өзгерістерге елеулі кедергі болатынын есте ұстаған жөн. Мәдениеттегі «жаңа» әрқашан басында әлсіз болады. Сондықтан ұйымда орташа күшті мәдениет болғаны дұрыс деп саналады. Ұйымдастырушылық мәдениетті сақтаудың дұрыс адамдарды жалдау мен дұрыс емес адамдарды жұмыстан шығарудан да асып түсетін жолдары бар. Виханский О.С. әдістердің келесі негізгі топтарын анықтайды: Басшылардың назар аудару, бағалау, бақылау объектілері мен объектілері. Бұл ұйымдағы мәдениетті сақтаудың ең күшті әдістерінің бірі, өйткені менеджер қайталанатын әрекеттер арқылы қызметкерлерге ненің маңызды екенін және олардан не күтілетінін білуге ​​мүмкіндік береді.</w:t>
      </w:r>
    </w:p>
    <w:p w:rsidR="007F5FA7" w:rsidRPr="007F5FA7" w:rsidRDefault="007F5FA7" w:rsidP="007F5FA7">
      <w:pPr>
        <w:widowControl w:val="0"/>
        <w:autoSpaceDE w:val="0"/>
        <w:autoSpaceDN w:val="0"/>
        <w:spacing w:after="0" w:line="240" w:lineRule="auto"/>
        <w:ind w:right="-1"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Критикалық жағдайларға және ұйымдық дағдарыстарға басшылықтың әрекеті. Мұндай жағдайларда менеджерлер мен олардың қол астындағылар ұйымдық мәдениетті олар ешқашан елестетпеген дәрежеде ашады. Дағдарыстың тереңдігі мен ауқымы ұйымнан бар мәдениетті нығайтуды немесе оны белгілі бір дәрежеде өзгертетін жаңа құндылықтар мен нормаларды енгізуді талап етуі мүмкін. Мысалы, өндірілген өнімге сұраныс күрт төмендеген жағдайда ұйымның екі баламасы бар: қызметкерлердің бір бөлігін жұмыстан шығару немесе бірдей қызметкерлер санымен жұмыс уақытын ішінара қысқарту. Адам «бірінші нөмір» мәні ретінде жарияланған ұйымдарда олар екінші нұсқаны қабылдайды. Басқарудың мұндай әрекеті уақыт өте ұйымдық фольклорға айналады, бұл компаниядағы мәдениеттің осы жағын күшейтетіні сөзсіз. Үлгі алу, тәрбиелеу және оқыту. Ұйымдастыру мәдениетінің аспектілерін бағынушылар өздерінің рөлдерін қалай орындау керектігі арқылы үйренеді. Менеджерлер оқу бағдарламаларына және жұмыста бағыныштыларға күнделікті көмекке маңызды «мәдени» сигналдарды әдейі құра алады. Демек, танымдық фильм жұмыс орнының тазалығына баса назар аудара алады. Менеджердің өзі </w:t>
      </w:r>
      <w:r w:rsidRPr="007F5FA7">
        <w:rPr>
          <w:rFonts w:ascii="Times New Roman" w:eastAsiaTheme="minorEastAsia" w:hAnsi="Times New Roman" w:cs="Times New Roman"/>
          <w:lang w:val="kk-KZ" w:eastAsia="ru-RU"/>
        </w:rPr>
        <w:lastRenderedPageBreak/>
        <w:t>де бағыныштыларға, мысалы, тұтынушыларға белгілі бір қатынасты немесе басқаларды тыңдау қабілетін көрсете алады. Осы тармақтарға үнемі назар аудара отырып, менеджер ұйымдық мәдениеттің белгілі бір аспектілерін сақтауға көмектеседі. Сыйлықтар мен мәртебелерді анықтау критерийлері. Ұйымдағы мәдениетті марапаттар мен артықшылықтар жүйесі арқылы білуге ​​болады. Соңғылары әдетте белгілі бір мінез-құлық үлгілерімен байланысты және осылайша қызметкерлер үшін басымдықтарды белгілейді және жеке менеджерлер мен жалпы ұйым үшін маңыздырақ құндылықтарды көрсетеді. Ұйымда статустық лауазымдар жүйесі де сол бағытта жұмыс істейді. Осылайша, артықшылықтарды бөлу (жақсы кеңсе, хатшы, көлік және т.б.) ұйымның көбірек бағалайтын рөлдері мен мінез-құлқын көрсетеді. Дегенмен, тәжірибе көрсеткендей, бұл әдіс көбінесе толық және жүйелі түрде қолданылмайды. Жұмысқа қабылдау, жоғарылату және жұмыстан шығару критерийлері. Бұл ұйымдағы мәдениетті сақтаудың негізгі тәсілдерінің бірі. Бүкіл кадрлық процесті реттей отырып, ұйым мен оның басшылығы неден туындайтыны ұйым ішіндегі қызметкерлердің қозғалысы арқылы оның мүшелеріне тез белгілі болады. Персоналды шешу критерийлері ұйымның бар мәдениетін нығайтуға көмектесуі немесе кедергі келтіруі мүмкін. Осылайша, конвейерлік өндірістегі конвейерлердегі персоналдың өзіне тән айналымы көптеген компанияларды жұмысқа топтық тәсілге көшуге немесе біріктірілген команданың құрамында «троллейбус» құрастыруға көшуге итермеледі. Ұйымдастырушылық рәміздер мен рәсімдер. Ұйым мәдениетінің негізін құрайтын көптеген нанымдар мен құндылықтар ұйымдық фольклордың бір бөлігіне айналған аңыздар мен дастандар арқылы ғана емес, сонымен қатар әртүрлі рәсімдер, әдет-ғұрыптар, дәстүрлер мен рәсімдер арқылы көрінеді. Рәсімдер ұйымдық орта қызметкерлерінің мінез-құлқы мен түсінігіне әсер ету үшін белгіленген уақытта және ерекше жағдайда өткізілетін стандартты және қайталанатын командалық іс-шараларды қамтиды. Рәсім – әдет-ғұрыптар жүйесі. Тіпті кейбір басқарушылық шешімдер қызметкерлер ұйымдық мәдениеттің бөлігі ретінде түсіндіретін ұйымдық рәсімдерге айналуы мүмкін. Мұндай рәсімдер үлкен «мәдени» мәнге ие ұйымдастырылған және жоспарланған әрекеттер ретінде әрекет етеді. Әдет-ғұрыптарды, әдет-ғұрыптарды, әдет-ғұрыптарды сақтау жұмысшылардың өзін-өзі анықтауын күшейтеді.</w:t>
      </w:r>
    </w:p>
    <w:p w:rsidR="007F5FA7" w:rsidRPr="007F5FA7" w:rsidRDefault="007F5FA7" w:rsidP="007F5FA7">
      <w:pPr>
        <w:spacing w:after="0" w:line="240" w:lineRule="auto"/>
        <w:ind w:right="-1" w:firstLine="567"/>
        <w:jc w:val="both"/>
        <w:rPr>
          <w:rFonts w:ascii="Times New Roman" w:hAnsi="Times New Roman" w:cs="Times New Roman"/>
          <w:lang w:val="kk-KZ"/>
        </w:rPr>
      </w:pPr>
      <w:r w:rsidRPr="007F5FA7">
        <w:rPr>
          <w:rFonts w:ascii="Times New Roman" w:hAnsi="Times New Roman" w:cs="Times New Roman"/>
          <w:lang w:val="kk-KZ"/>
        </w:rPr>
        <w:t xml:space="preserve">Егер ұйымдық мәдениет бұрыннан қалыптасқан болса, оны одан әрі сақтауды қамтамасыз ету өте маңызды. Көп жағдайда бұл міндет персоналды басқару қызметтеріне жүктеледі. Іріктеу процесі, өнімділікті бағалау критерийлері, марапаттау жүйесі, қызметкерлерді оқыту, мансаптық өсу, жоғарылату және ротация таңдалған үміткерлердің фирманың ұйымдық мәдениетіне сай болуын қамтамасыз етеді. Ұйымдық мәдениетті сақтауда шешуші рөл атқаратын үш факторды бөліп көрсетейік: − кадрларды іріктеу; − жоғарғы басшылықтың қызметі; −персоналды әлеуметтендіру. Кадрларды іріктеу белгілі бір мақсатты көздейді - жұмысты табысты орындау үшін білімі, дағдылары мен дағдылары бар адамдарды анықтау және жұмысқа алу. Алайда, әдетте, бір үміткерден артық қажетті талаптарға сай келеді. Соңғы іріктеуде фирманың ұйымдастырушылық мәдениетіне көбірек сәйкес келетін үміткерлерге артықшылық беріледі. Үйлесімділікті анықтау әрекеті ұйымдық жүйеге ұқсас құндылықтар жүйесі бар, кәсіпорынның ұйымдық мәдениетін одан әрі қолдауға қабілетті адамдарды жұмысқа алуға ұмтылуда көрінеді. Сонымен қатар, іріктеу барысында үміткерлер ұйым туралы толық ақпарат алады. Осы ақпаратқа сүйене отырып, егер кандидат өзінің құндылық бағдарлары ұйымның құндылықтарына қайшы келетінін білсе, онда ол осы лауазымға конкурсқа одан әрі қатысудан бас тартады. Осыған байланысты іріктеу екі мәселені шешеді: бір жағынан кандидаттарға көмектеседі олардың ұйымның талаптарына сәйкес келетін-келмейтінін анықтау және екінші жағынан, ұйым кейіннен оның негізгі құндылықтарына деструктивті әсер етуі мүмкін үміткерлерді жоюға мүмкіндік алады. Мысалы, көп сатылы сұхбат жүйесін пайдаланатын Procter &amp; Gamble компаниясында кандидатты таңдаудың тиімді процедурасы бар. Көшбасшылық қызмет ұйымдық мәдениетті сақтауға күшті әсер етеді. Егер орта буын басшылары көбінесе менеджерлердің мәлімдемелеріне және олардың әртүрлі жағдайларға реакцияларына негізделген мінез-құлықтың негізгі ережелері мен нормаларын белгілейтін болса, онда ұйым қызметкерлері олар туралы (осы ережелер мен нормалардың тізбесі, мінез-құлықтың ең қолайлы нысандары) олар туралы біледі. «жоғарыдан түс». Басқарушылар, керісінше, өздерін шынымен бағалайтынына және өз әрекеттеріне сенімді екеніне сенеді. Өткен жетістіктерге байланысты көшбасшылар өздерінің алдына үлкен мақсаттар қояды. Оларды жүзеге асыру барысындағы өршіл ұмтылыстар жеке өсуге әкеледі. Олар нәтижелер бойынша бағалауға және бағалауға дағдыланған. Оның салдары бойынша шешуші нәрсе өзін-өзі позитивті қабылдау және нәтижесінде өзіне деген сенімділік әсер ету күші бар және көбінесе басқалардың оптимизміне әкеледі. Жалпы алғанда, бұл көшбасшының міндеті - өзінің </w:t>
      </w:r>
      <w:r w:rsidRPr="007F5FA7">
        <w:rPr>
          <w:rFonts w:ascii="Times New Roman" w:hAnsi="Times New Roman" w:cs="Times New Roman"/>
          <w:lang w:val="kk-KZ"/>
        </w:rPr>
        <w:lastRenderedPageBreak/>
        <w:t>оптимизмімен басқаларға «жұқтыру». Сонымен қатар, табысты көшбасшылар көптеген жылдар бойы көптеген адамдар баратын мынадай белгілі дүниелік даналықты ұстанады: адамдарды сол қалпында қабылдайды; әрқашан алға қарау керек. Адам қателіктен сабақ алады, бірақ әрбір сәтсіздікпен «ескі» қателерді қайталауға болмайды; басқаларға сену керек, өйткені сенімсіздік пен тұрақты күдіктің бағасы тым жоғары; уәде емес, жұмыс. Әңгіме емес, нәтиже бағаланады. Құрметке лайық болып шықты.</w:t>
      </w:r>
    </w:p>
    <w:p w:rsidR="007F5FA7" w:rsidRPr="007F5FA7" w:rsidRDefault="007F5FA7" w:rsidP="007F5FA7">
      <w:pPr>
        <w:spacing w:after="0" w:line="240" w:lineRule="auto"/>
        <w:ind w:firstLine="567"/>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Персоналды әлеуметтендіру. Жұмысқа қабылдау және іріктеу процестері қаншалықты тиімді ұйымдастырылса да, жаңа қызметкерлер ұйымдық мәдениетпен таныс болмауы мүмкін және оны тиісті деңгейде ұстай алмайды. Сондықтан жаңа қызметкерлердің ұйымдық мәдениетке бейімделуіне, яғни әлеуметтенудің бейімделу үдерісінен өтуіне көмектесу үшін күш жұмсалуда. Бұл жаңа қызметкерлердің фирманың алқалық басқару стиліне сәйкес келуіне көмектесу үшін жасалады. Ұйымға жаңа қызметкерлердің кіру процесі әлеуметтенудің маңызды кезеңі болып табылады. Ұйымның табысы және қызметкердің одан әрі мансабы соған байланысты болады. Әлеуметтену бірнеше кезеңнен өтеді. Қызметкер жұмысқа кіріспес бұрын жұмыстың өзі және ұйым туралы білетін алдын ала кезең. Мысалы, бизнес мектептерінің негізгі міндеттерінің бірі болашақ менеджерлерді қазіргі фирмалардағы бизнесті жүргізу жағдайларына бейімдеу болып табылады. Болашақта жалпы талаптар белгілі бір фирмаға қабылдау кезінде іріктеу процесінде көрсетіледі. «Соқтығыс» кезеңінде жаңа қызметкер қазірдің өзінде компанияда жұмыс істеу процесінде шындықпен тікелей бетпе-бет келеді және оны өзінің күткенімен салыстырады. </w:t>
      </w:r>
    </w:p>
    <w:p w:rsidR="007F5FA7" w:rsidRPr="007F5FA7" w:rsidRDefault="007F5FA7" w:rsidP="007F5FA7">
      <w:pPr>
        <w:spacing w:after="0" w:line="240" w:lineRule="auto"/>
        <w:ind w:firstLine="567"/>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«Метаморфоз» сатысында ауытқуларға бейімделу, күтуді шындықпен үйлестіру жүреді. Әлеуметтену процесі қызметкердің өнімділігіне, ұйымға қатысуына және онда жұмыс істеуге деген ұмтылысына тікелей әсер етеді. Нәтижесінде қызметкер компанияның бір бөлігіне айналады, оның ұйымдастырушылық мәдениетін сақтау қабілетін көрсетеді. 2. Қызметкерлерді ұйымдық мәдениетті қолдау процесі ретінде анықтау Әлеуметтік желілердегі ұйымдық сәйкестендіру мәселесін егжей-тегжейлі қарастыру үшін «Толока» баспасы қызметкерлерінің ұйымдағы әртүрлі бөлімдердің, әртүрлі лауазымдар мен мәртебелердің қызметкерлерімен сұхбаттан тұратын ұйымдық міндеттемесіне зерттеу жүргізілді. Зерттеу гипотезалары: ұйымға деген жоғары деңгейі бар адамдар өздерінің белгілі бір ұйымға қатысуын Интернетте көрсетуге бейім. Меншіктің бұл көрінісі нәзік, бірақ дәлдіктен адамның ұйымға деген міндеттемесіне дейін тым белсенді және жалғанға дейін болуы мүмкін. Ұйымдастырушылық сәйкестендірудің әлеуметтік желілердегі көрінісінің негізгі аспектісі - бұл адамның тікелей жеке қалауы, сонымен қатар басқалардың мақұлдауы, өзін-өзі таныстыру, мүмкін корпоративтік мәдениеттің бір бөлігі. Зерттеу үшін жартылай құрылымдық сұхбат әдісі таңдалды. Жеке әңгімелесу барысында респондент сауалнамалық сауалнамаға қарағанда шынайы себептерді ашуы, қойылған сұрақтарға нақтырақ жауап беруі ықтимал. Жеке әңгіме бар қойылған сұраққа жауап беруден жалтару ықтималдығы аз. Жауаптарда шыншыл болу ықтималдығы жоғары. Жартылай құрылымдық сұхбат жүргізудің белгілі бір идеясы «редакциялық істі» құру болып табылады, өйткені Минскідегі «Толока» баспасының қызметкерлері, бір ұйымның қызметкерлері, бір ұйымдық мәдениетті, ұйымдық нормалар мен құндылықтарды тасымалдаушылар болады. зерттелді. Сұхбат 19 негізгі сұрақтан тұрды. Әңгімелесу барысында жаңа жеке нақтылау және бағыттаушы сұрақтар қойылды. Барлығы әңгімелесу әрбір қызметкермен 7 минуттан 15 минутқа дейін созылды (Қосымшадағы зерттеу сипаттамасын және сұхбат бағдарламасын қараңыз, дискідегі сұхбат транскрипттерін _ қараңыз).</w:t>
      </w:r>
    </w:p>
    <w:p w:rsidR="007F5FA7" w:rsidRPr="007F5FA7" w:rsidRDefault="007F5FA7" w:rsidP="007F5FA7">
      <w:pPr>
        <w:spacing w:after="0" w:line="240" w:lineRule="auto"/>
        <w:ind w:firstLine="567"/>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Әлеуметтік желілердегі ұйымдық сәйкестендіруді қарастыра отырып, ұйымдық сәйкестендірудің ең маңызды құрамдас бөлігі жоғарыда сипатталғандай аффективті деп айта аламыз. Интернетте өзін-өзі таныстыру әлеуметтік желіні пайдаланудың негізгі факторы болып табылады. Сәйкестендіру құрылымының аффективті компоненті деңгейінде адамды өз сезімін жасыруға немесе көрсетуге итермелейтін күшті эмоциялар көрінеді. Екінші жағдайда адамның әлеуметтік ортасымен, соның ішінде әлеуметтік желілермен өзара әрекеттесуінің кез келген арналарын пайдалануға болады. Осылайша, сұхбат нәтижелерін талдай отырып, өз ұйымын мақтан тұтатын, жұмыс ұжымынан және кәсіби қызметінен қанағаттанатын және әлеуметтік желілердегі ақпараттық блоктарда жұмыс орны мен лауазымын көрсететін қызметкерлер, сондай-ақ кез келген жазбалармен бөліседі. ұйымның топтары «Толока» баспасы, сондай-ақ олардың жұмыс орнын көрсете отырып, әртүрлі іс-шаралардан фотосуреттерді орналастырады (кейбіреулері олардың жұмысына қанағаттанушылықты анықтайтын сөздер мен сөз тіркестерін қосады, мысалы, «сүйікті Толока» және т.б.). Ұйымдастырушылық сәйкестік дегеніміз қызметкердің ұйымға қатысу деңгейіне негізделген, белгіленген құндылықтарды қабылдаумен, </w:t>
      </w:r>
      <w:r w:rsidRPr="007F5FA7">
        <w:rPr>
          <w:rFonts w:ascii="Times New Roman" w:eastAsia="Times New Roman" w:hAnsi="Times New Roman" w:cs="Times New Roman"/>
          <w:lang w:val="kk-KZ" w:eastAsia="ru-RU"/>
        </w:rPr>
        <w:lastRenderedPageBreak/>
        <w:t>ұйымның нормалары мен ережелерін сақтаумен, қызметкерлердің жұмыс істеуге бағытталған белсенділігімен өлшенетін тұлғаның әлеуметтік сәйкестігінің ерекше түрі ретінде түсінілетіндіктен. ұйымның пайдасы, ұйымдағы қызметкерлердің мәртебесі мен рөлдері маңызды факторлар болып табылады.Ұйымдық сәйкестіктің көрінісіне әсер етеді. Әңгімелесу нәтижесіне сүйенсек, жоғары лауазымдағы қызметкерлер өз ұйымына көбірек берілгендігін әлеуметтік желіде де көрсетіп отыр. Әңгімелесу нәтижелерін зерттеу гипотезаларына қатысты түсіндіретін болсақ, ұйымға барынша берілген Толока қызметкерлері (міндеттеме деңгейі сұхбат сұрақтары негізінде анықталды, мысалы: «Сіз өз ұйымыңызды мақтан етесіз бе? ?»), өзін ұйыммен, оның құндылықтарымен және нормаларымен көбірек сәйкестендіреді, яғни олардың ұйымдық сәйкестендіру деңгейі жоғары. Мысалы, «Сіз өз ұйымыңызды мақтан етесіз бе?» Деген сұраққа. Басқа респонденттерге қарағанда ұйымда ұзақ жұмыс істеген, корпоративтік іс-шараларға қатысқан, ұжымдық жобаларға қатысқан қызметкерлер «Иә» деп жауап береді (I1, I2, I3, I4, I5), ал фрилансерлер (журналистер, PR агенттер) мұны көбірек байқады. қойылған сұраққа нақты жауап беру қиын (I6, I7, I8, I9). Барлық сауалнама жүргізілген қызметкерлер әлеуметтік желілерде нақты аты-жөнімен тіркелген, сондықтан әлеуметтік желіде сәйкес келмейтін жеке сәйкестендіру түрін қолданатын адамдар жұмыс орнынан ақпаратпен бөліспейді деген теорияны тексеру мүмкін болмады. Бірақ әлеуметтік желіде өздерінің шын атымен тіркелген (яғни өзін-өзі таныстырудың конгруентті түрі) ұйымның барлық қызметкерлері арнайы ақпаратта кәсібін, лауазымын, жұмыс орнын және т.б. белгілемейді деп нақты айтуға болады. блоктар. Баспаны ең беделді жұмыс орны емес деп санайтын Толока қызметкерлері әлеуметтік желілерде ұйымға қатыстылығын іс жүзінде көрсетпеді, олар жұмыс орнынан мұндай ақпаратты әлеуметтік ортасымен сирек бөліседі немесе бөліспейді. ол мүлде (I5, I6, I7 ). деген сұраққа – «Сіз жұмыс орныңыздан қандай да бір ақпаратты достарыңызбен және таныстарыңызбен бөлісесіз бе? Туыстарыңмен, достарыңмен сөйлескенде Толоканы қаншалықты жиі айтасың, мүлде айтасың ба?» салыстырмалы түрде жоғары лауазымды атқаратын, ұйымда ұзақ уақыт жұмыс істейтін қызметкерлер жұмыста достары мен отбасы мүшелеріне күлкілі оқиғаларды айтып берді, Толоканың жаңа басылымдары туралы ақпаратпен бөлісті және т.б. Сондай-ақ, штаттан тыс қызметкерлер де ұйымдық міндеттеменің мұндай көрінісін, өзінің әлеуметтік ортасында өзін-өзі таныстыруды атап өтті (R1, R2, R5). «Мен бөлісемін. Көбінесе жағымды әсерлер мен кейбір қызықты жағдайлар» (I2), «... Толоканың Вконтакте де, Twitter-де де тобы жоқ, біздің жеке аккаунтымыз жоқ, сондықтан мен ерекше таратпаймын» (I4 ).</w:t>
      </w:r>
    </w:p>
    <w:p w:rsidR="007F5FA7" w:rsidRPr="007F5FA7" w:rsidRDefault="007F5FA7" w:rsidP="007F5FA7">
      <w:pPr>
        <w:widowControl w:val="0"/>
        <w:autoSpaceDE w:val="0"/>
        <w:autoSpaceDN w:val="0"/>
        <w:spacing w:after="0" w:line="240" w:lineRule="auto"/>
        <w:ind w:right="-1" w:firstLine="567"/>
        <w:jc w:val="both"/>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Қызметкер ұйымда неғұрлым ұзақ болса, соғұрлым оның ұйымға деген ынтасының дәрежесі қызметкерге толық сәйкес келетін командада жұмыс істеуге байланысты, жұмыс ұжымындағы атмосфераға байланысты және жұмысқа қанағаттанумен байланысты. «Толоканың мінез-құлық мәдениетінің кейбір нормалары мен құндылықтарын атай аласыз ба?» «Өз жұмысына деген құштарлық, жауапкершілік, тағы не, тағы не айту керек. Ынтымақтастық. Жақсы нәтижеге назар аударыңыз» (I1). «Сіз Толокада командада жұмыс істеуді ыңғайлы сезінесіз бе?» Деген сұраққа. Мұны қалай түсіндіре аласыз? _ қызметкерлер былай деп жауап берді: «Жұмыс істеу өте жақсы, мейірімді ұжым» (I9); «Иә. Қызықты жұмыс, жанды ұжым, жалықтыратын адамдармен, жас ұжыммен, яғни ұтқыр жұмыс» (I1); «Толокада отбасылық құндылықтарды құрметтеу және түсіну, қызметкерлерді жеке тұлға ретінде қабылдау, үлкен, негізінен әйелдер ұжымында достық атмосфера бар» (I2). Айта кетерлігі, www.toloca.com ресми сайтынан басқа әлеуметтік желіде баспаның өзінің ресми тобы немесе парақшасы болмаса да, ВКонтакте және Facebook сияқты әлеуметтік желілерде ресми топтар бар. ең танымал Toloka өнімдері, оған оқырмандар да, қызметкерлер де қол қойған. Ұйым қызметкерлері сонымен қатар баспа үйінің корпоративтік іс-шараларынан фоторепортаждармен бөліседі, басылымдар топтарынан репост жасайды (әсіресе жаңа басылымдар, өйткені маркетинг бөлімінің командасы олардың ұйымын ілгерілетуге мүдделі) және бір қызығы, бәсекелес баспа топтарына жазылады. Антенна сияқты жарияланымдар. «Толока» баспасының маркетинг бөлімінде негізінен жас ұжым бар, барлығы әлеуметтік желілерді белсенді пайдаланады. Әлеуметтік желілердегі ұйымдық сәйкестендірудің көрінісі іс жүзінде қызметкердің әлеуметтік желілерде профильдері мен аккаунттары бар-жоғына және оның жасына байланысты емес. Әлеуметтік желілерде ұйымдық сәйкестікті құру процесі қызметкерлердің ұйымға деген берілгендік дәрежесіне, олардың ұйымдық-психологиялық сәйкестігіне негізделеді. Бұл сәйкестік қызметкердің ұйымды оң бағалауына, осы бағалауға әсер ететін факторларға, қызметкердің ұйым туралы идеяларының сәйкестік деңгейіне, еңбек ұжымы мен басшылықтың қолдауына, қандай да бір сипаттамалардың бірегейлігіне немесе ерекшелігіне негізделген. басқалардан ұйым, сондай-ақ қызметкердің атқаратын қызметі және оның орнына қанағаттануы. 3. </w:t>
      </w:r>
      <w:r w:rsidRPr="007F5FA7">
        <w:rPr>
          <w:rFonts w:ascii="Times New Roman" w:eastAsiaTheme="minorEastAsia" w:hAnsi="Times New Roman" w:cs="Times New Roman"/>
          <w:lang w:val="kk-KZ" w:eastAsia="ru-RU"/>
        </w:rPr>
        <w:lastRenderedPageBreak/>
        <w:t>Ұйымдастыру мәдениетін сақтаудың әдістері мен факторлары Бүгінгі таңда ұйымдағы әрбір басшы бүкіл ұйымның мәдениетін дамыта алатын және сақтай алатын көптеген әдістер бар, бұл ұйым болу стратегиясының сәтті болуы үшін қажет. Әртүрлі елдер мен салалар үшін ең алуан түрлі ұйымдық мәдениет тиімді, осыған байланысты ұйымдардың жалпы оңтайлы мәдениеті жоқ, оны белгілі бір елдегі әрбір ұйымда дамыту ғана қалады. Белгілі бір қалыптасу стратегиясы жағдайында белгілі бір ұйымның мәдениетін қанағаттандыру үшін қандай талаптарды нақты анықтағаннан кейін, басшы, ең алдымен, бүкіл басқару жүйесінің философиясы нақты қандай болуы керек екенін анықтаумен айналысады. Бүкіл басқару жүйесінің философиясына сүйене отырып, ұйым басшысы неғұрлым тиімді ұйымдық мәдениетті қалыптастырудың белгілі бір әдістерін әзірлейді. Дәстүрлі түрде ұйымдағы көшбасшылар мәдениетке екі негізгі жолмен әсер ете алады: Біріншісі мәдениет пен оның тенденцияларын ұйымдағы көптеген адамдар арасында ынта мен қолдау тудыратындай бағалауды қамтиды. Бұл әдіс көшбасшының белгілі бір құндылықтарға қатысты шынайы жеке міндеттемесінің болуын қамтиды. Екінші әдісті пайдалану төменнен басталуы керек. Менеджерлер ұйымның мәдениетіне дұрыс бағытта белгілі бір әсер ету үшін кезең-кезеңімен әрекет ете отырып, әрбір бөлімде қандай құндылықтар бар екенін дәл бақылауы керек.</w:t>
      </w:r>
    </w:p>
    <w:p w:rsidR="007F5FA7" w:rsidRPr="007F5FA7" w:rsidRDefault="007F5FA7" w:rsidP="007F5FA7">
      <w:pPr>
        <w:widowControl w:val="0"/>
        <w:tabs>
          <w:tab w:val="left" w:pos="284"/>
        </w:tabs>
        <w:autoSpaceDE w:val="0"/>
        <w:autoSpaceDN w:val="0"/>
        <w:spacing w:after="0" w:line="240" w:lineRule="auto"/>
        <w:jc w:val="both"/>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 xml:space="preserve">Ұйымдастыру мәдениетін қолдау әдістері Ұйымдастыру мәдениетінің негізгі әдістерінің ішінде мыналарды ажыратады: Назар аударатын объектілер мен объектілер, бағалаулар, сонымен қатар менеджердің бақылауы. Бұл ұйымдағы мәдениетті сақтаудың негізгі әдістерінің бірі. Белгілі бір әрекеттер арқылы менеджер қызметкерлерге олардың маңызды екенін және олардан не талап етілетінін білуге ​​мүмкіндік береді; Басқарудың әртүрлі конфликттік жағдайларға және ұйымдық дағдарыстарға реакциясы. Менеджерлер корпоративтік мәдениетті бұрын көрмеген жолмен ашады; Рөлдерді модельдеу, оқыту, сонымен қатар әртүрлі тренингтер өткізу. Корпоративтік мәдениеттің ерекшеліктерін қызметкерлер өздеріне жүктелген рөлдерді қалай орындау керектігі арқылы үйренеді. Менеджер өз үлгісімен қызметкерге, мысалы, тұтынушыларға деген нақты қатынасты немесе басқаларды тыңдай білу қабілетін көрсетеді. Осы тармақтарға назар аудара отырып, менеджер ұйымдық мәдениеттің нақты салаларын қолдауға көмектеседі; Марапаттар мен мәртебелерді анықтау көрсеткіштері. Ұйымдағы мәдениет марапаттар мен артықшылықтар жүйесіне тікелей байланысты. Соңғылары әдетте жалпы қабылданған нақты мінез-құлық үлгілерімен байланысты, әр қызметкер үшін өздерінің басымдықтарын белгілейді, сонымен бірге менеджерлер мен жалпы ұйым үшін бірінші кезектегі маңызды құндылықтарды көрсетеді. Ұйымдағы мәртебелік позициялар жүйесі бір бағытта жұмыс істейді. Мысалы, жақсы кеңсе, хатшы, көлік және т.б. кіретін артықшылықтарды бөлу ұйымда көбірек бағаланатын рөлдер мен мінез-құлықтарды көрсетеді. Бірақ, тәжірибе көрсеткендей, бұл әдіс әдетте толық және жүйелі түрде қолданылмайды. </w:t>
      </w:r>
    </w:p>
    <w:p w:rsidR="007F5FA7" w:rsidRPr="007F5FA7" w:rsidRDefault="007F5FA7" w:rsidP="007F5FA7">
      <w:pPr>
        <w:widowControl w:val="0"/>
        <w:tabs>
          <w:tab w:val="left" w:pos="284"/>
        </w:tabs>
        <w:autoSpaceDE w:val="0"/>
        <w:autoSpaceDN w:val="0"/>
        <w:spacing w:after="0" w:line="240" w:lineRule="auto"/>
        <w:jc w:val="both"/>
        <w:outlineLvl w:val="0"/>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Өзін-өзі тексеруге арналған сұрақтар </w:t>
      </w:r>
    </w:p>
    <w:p w:rsidR="007F5FA7" w:rsidRPr="007F5FA7" w:rsidRDefault="007F5FA7" w:rsidP="007F5FA7">
      <w:pPr>
        <w:widowControl w:val="0"/>
        <w:tabs>
          <w:tab w:val="left" w:pos="284"/>
        </w:tabs>
        <w:autoSpaceDE w:val="0"/>
        <w:autoSpaceDN w:val="0"/>
        <w:spacing w:after="0" w:line="240" w:lineRule="auto"/>
        <w:jc w:val="both"/>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«Ұйымдастыру мәдениетін сақтау» процесі дегеніміз не? </w:t>
      </w:r>
    </w:p>
    <w:p w:rsidR="007F5FA7" w:rsidRPr="007F5FA7" w:rsidRDefault="007F5FA7" w:rsidP="007F5FA7">
      <w:pPr>
        <w:widowControl w:val="0"/>
        <w:tabs>
          <w:tab w:val="left" w:pos="284"/>
        </w:tabs>
        <w:autoSpaceDE w:val="0"/>
        <w:autoSpaceDN w:val="0"/>
        <w:spacing w:after="0" w:line="240" w:lineRule="auto"/>
        <w:jc w:val="both"/>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Ұйымдастыру мәдениетін сақтауда қандай критерийлер бар? </w:t>
      </w:r>
    </w:p>
    <w:p w:rsidR="007F5FA7" w:rsidRPr="007F5FA7" w:rsidRDefault="007F5FA7" w:rsidP="007F5FA7">
      <w:pPr>
        <w:widowControl w:val="0"/>
        <w:tabs>
          <w:tab w:val="left" w:pos="284"/>
        </w:tabs>
        <w:autoSpaceDE w:val="0"/>
        <w:autoSpaceDN w:val="0"/>
        <w:spacing w:after="0" w:line="240" w:lineRule="auto"/>
        <w:jc w:val="both"/>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Ұйымдастыру мәдениетін сақтау әдістерін атаңыз және қысқаша сипаттама беріңіз. </w:t>
      </w:r>
    </w:p>
    <w:p w:rsidR="007F5FA7" w:rsidRPr="007F5FA7" w:rsidRDefault="007F5FA7" w:rsidP="007F5FA7">
      <w:pPr>
        <w:widowControl w:val="0"/>
        <w:tabs>
          <w:tab w:val="left" w:pos="284"/>
        </w:tabs>
        <w:autoSpaceDE w:val="0"/>
        <w:autoSpaceDN w:val="0"/>
        <w:spacing w:after="0" w:line="240" w:lineRule="auto"/>
        <w:jc w:val="both"/>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Ұйымдастыру мәдениетінің сақталуына әсер ететін факторларды кеңейтіңіз. </w:t>
      </w:r>
    </w:p>
    <w:p w:rsidR="007F5FA7" w:rsidRPr="007F5FA7" w:rsidRDefault="003D642D" w:rsidP="007F5FA7">
      <w:pPr>
        <w:widowControl w:val="0"/>
        <w:tabs>
          <w:tab w:val="left" w:pos="284"/>
        </w:tabs>
        <w:autoSpaceDE w:val="0"/>
        <w:autoSpaceDN w:val="0"/>
        <w:spacing w:after="0" w:line="240" w:lineRule="auto"/>
        <w:jc w:val="both"/>
        <w:outlineLvl w:val="0"/>
        <w:rPr>
          <w:rFonts w:ascii="Times New Roman" w:eastAsiaTheme="minorEastAsia" w:hAnsi="Times New Roman" w:cs="Times New Roman"/>
          <w:lang w:val="kk-KZ" w:eastAsia="ru-RU"/>
        </w:rPr>
      </w:pPr>
      <w:r>
        <w:rPr>
          <w:rFonts w:ascii="Times New Roman" w:eastAsiaTheme="minorEastAsia" w:hAnsi="Times New Roman" w:cs="Times New Roman"/>
          <w:lang w:val="kk-KZ" w:eastAsia="ru-RU"/>
        </w:rPr>
        <w:t>5.</w:t>
      </w:r>
      <w:r w:rsidR="007F5FA7" w:rsidRPr="007F5FA7">
        <w:rPr>
          <w:rFonts w:ascii="Times New Roman" w:eastAsiaTheme="minorEastAsia" w:hAnsi="Times New Roman" w:cs="Times New Roman"/>
          <w:lang w:val="kk-KZ" w:eastAsia="ru-RU"/>
        </w:rPr>
        <w:t>Ұйымдастыру мәдениетін қолдау процесі кезінде қызметкерлерді ұйыммен толық сәйкестендіру, кезеңдерін тізіп, сипаттау маңызды рөл атқарады.</w:t>
      </w:r>
    </w:p>
    <w:p w:rsidR="007F5FA7" w:rsidRPr="007F5FA7" w:rsidRDefault="007F5FA7" w:rsidP="007F5FA7">
      <w:pPr>
        <w:widowControl w:val="0"/>
        <w:tabs>
          <w:tab w:val="left" w:pos="284"/>
          <w:tab w:val="left" w:pos="851"/>
          <w:tab w:val="left" w:pos="1877"/>
          <w:tab w:val="left" w:pos="3279"/>
          <w:tab w:val="left" w:pos="4078"/>
          <w:tab w:val="left" w:pos="5665"/>
          <w:tab w:val="left" w:pos="6903"/>
        </w:tabs>
        <w:autoSpaceDE w:val="0"/>
        <w:autoSpaceDN w:val="0"/>
        <w:spacing w:after="0" w:line="240" w:lineRule="auto"/>
        <w:ind w:right="-1"/>
        <w:jc w:val="both"/>
        <w:rPr>
          <w:rFonts w:ascii="Times New Roman" w:eastAsia="Times New Roman" w:hAnsi="Times New Roman" w:cs="Times New Roman"/>
          <w:b/>
          <w:lang w:eastAsia="ru-RU"/>
        </w:rPr>
      </w:pPr>
      <w:r w:rsidRPr="007F5FA7">
        <w:rPr>
          <w:rFonts w:ascii="Times New Roman" w:eastAsiaTheme="minorEastAsia" w:hAnsi="Times New Roman" w:cs="Times New Roman"/>
          <w:b/>
          <w:lang w:val="kk-KZ" w:eastAsia="ru-RU"/>
        </w:rPr>
        <w:t>Әдебиеттер тізімі</w:t>
      </w:r>
    </w:p>
    <w:p w:rsidR="007F5FA7" w:rsidRPr="007F5FA7" w:rsidRDefault="007F5FA7" w:rsidP="003D642D">
      <w:pPr>
        <w:widowControl w:val="0"/>
        <w:numPr>
          <w:ilvl w:val="0"/>
          <w:numId w:val="8"/>
        </w:numPr>
        <w:tabs>
          <w:tab w:val="left" w:pos="142"/>
          <w:tab w:val="left" w:pos="284"/>
          <w:tab w:val="left" w:pos="851"/>
          <w:tab w:val="left" w:pos="1877"/>
          <w:tab w:val="left" w:pos="3279"/>
          <w:tab w:val="left" w:pos="4078"/>
          <w:tab w:val="left" w:pos="5665"/>
          <w:tab w:val="left" w:pos="6903"/>
        </w:tabs>
        <w:autoSpaceDE w:val="0"/>
        <w:autoSpaceDN w:val="0"/>
        <w:spacing w:after="0" w:line="240" w:lineRule="auto"/>
        <w:ind w:left="0" w:right="-1" w:firstLine="0"/>
        <w:jc w:val="both"/>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Лавизина О.В.</w:t>
      </w:r>
      <w:r w:rsidRPr="007F5FA7">
        <w:rPr>
          <w:rFonts w:ascii="Times New Roman" w:eastAsia="Times New Roman" w:hAnsi="Times New Roman" w:cs="Times New Roman"/>
          <w:lang w:eastAsia="ru-RU"/>
        </w:rPr>
        <w:tab/>
        <w:t xml:space="preserve">Некоторые аспекты управления </w:t>
      </w:r>
      <w:r w:rsidRPr="007F5FA7">
        <w:rPr>
          <w:rFonts w:ascii="Times New Roman" w:eastAsia="Times New Roman" w:hAnsi="Times New Roman" w:cs="Times New Roman"/>
          <w:spacing w:val="-67"/>
          <w:lang w:eastAsia="ru-RU"/>
        </w:rPr>
        <w:t xml:space="preserve"> </w:t>
      </w:r>
      <w:r w:rsidRPr="007F5FA7">
        <w:rPr>
          <w:rFonts w:ascii="Times New Roman" w:eastAsia="Times New Roman" w:hAnsi="Times New Roman" w:cs="Times New Roman"/>
          <w:lang w:eastAsia="ru-RU"/>
        </w:rPr>
        <w:t>жизненным</w:t>
      </w:r>
      <w:r w:rsidRPr="007F5FA7">
        <w:rPr>
          <w:rFonts w:ascii="Times New Roman" w:eastAsia="Times New Roman" w:hAnsi="Times New Roman" w:cs="Times New Roman"/>
          <w:spacing w:val="7"/>
          <w:lang w:eastAsia="ru-RU"/>
        </w:rPr>
        <w:t xml:space="preserve"> </w:t>
      </w:r>
      <w:r w:rsidRPr="007F5FA7">
        <w:rPr>
          <w:rFonts w:ascii="Times New Roman" w:eastAsia="Times New Roman" w:hAnsi="Times New Roman" w:cs="Times New Roman"/>
          <w:lang w:eastAsia="ru-RU"/>
        </w:rPr>
        <w:t>циклом</w:t>
      </w:r>
      <w:r w:rsidRPr="007F5FA7">
        <w:rPr>
          <w:rFonts w:ascii="Times New Roman" w:eastAsia="Times New Roman" w:hAnsi="Times New Roman" w:cs="Times New Roman"/>
          <w:spacing w:val="6"/>
          <w:lang w:eastAsia="ru-RU"/>
        </w:rPr>
        <w:t xml:space="preserve"> </w:t>
      </w:r>
      <w:r w:rsidRPr="007F5FA7">
        <w:rPr>
          <w:rFonts w:ascii="Times New Roman" w:eastAsia="Times New Roman" w:hAnsi="Times New Roman" w:cs="Times New Roman"/>
          <w:lang w:eastAsia="ru-RU"/>
        </w:rPr>
        <w:t>организации/О.В.</w:t>
      </w:r>
      <w:r w:rsidRPr="007F5FA7">
        <w:rPr>
          <w:rFonts w:ascii="Times New Roman" w:eastAsia="Times New Roman" w:hAnsi="Times New Roman" w:cs="Times New Roman"/>
          <w:spacing w:val="10"/>
          <w:lang w:eastAsia="ru-RU"/>
        </w:rPr>
        <w:t xml:space="preserve"> </w:t>
      </w:r>
      <w:r w:rsidRPr="007F5FA7">
        <w:rPr>
          <w:rFonts w:ascii="Times New Roman" w:eastAsia="Times New Roman" w:hAnsi="Times New Roman" w:cs="Times New Roman"/>
          <w:lang w:eastAsia="ru-RU"/>
        </w:rPr>
        <w:t>Лавизина.</w:t>
      </w:r>
      <w:r w:rsidRPr="007F5FA7">
        <w:rPr>
          <w:rFonts w:ascii="Times New Roman" w:eastAsia="Times New Roman" w:hAnsi="Times New Roman" w:cs="Times New Roman"/>
          <w:spacing w:val="7"/>
          <w:lang w:eastAsia="ru-RU"/>
        </w:rPr>
        <w:t xml:space="preserve"> </w:t>
      </w:r>
      <w:r w:rsidRPr="007F5FA7">
        <w:rPr>
          <w:rFonts w:ascii="Times New Roman" w:eastAsia="Times New Roman" w:hAnsi="Times New Roman" w:cs="Times New Roman"/>
          <w:lang w:eastAsia="ru-RU"/>
        </w:rPr>
        <w:t>Режим</w:t>
      </w:r>
      <w:r w:rsidRPr="007F5FA7">
        <w:rPr>
          <w:rFonts w:ascii="Times New Roman" w:eastAsia="Times New Roman" w:hAnsi="Times New Roman" w:cs="Times New Roman"/>
          <w:spacing w:val="5"/>
          <w:lang w:eastAsia="ru-RU"/>
        </w:rPr>
        <w:t xml:space="preserve"> </w:t>
      </w:r>
      <w:r w:rsidRPr="007F5FA7">
        <w:rPr>
          <w:rFonts w:ascii="Times New Roman" w:eastAsia="Times New Roman" w:hAnsi="Times New Roman" w:cs="Times New Roman"/>
          <w:lang w:eastAsia="ru-RU"/>
        </w:rPr>
        <w:t>доступа:</w:t>
      </w:r>
    </w:p>
    <w:p w:rsidR="007F5FA7" w:rsidRPr="007F5FA7" w:rsidRDefault="007F5FA7" w:rsidP="003D642D">
      <w:pPr>
        <w:widowControl w:val="0"/>
        <w:numPr>
          <w:ilvl w:val="0"/>
          <w:numId w:val="8"/>
        </w:numPr>
        <w:tabs>
          <w:tab w:val="left" w:pos="142"/>
          <w:tab w:val="left" w:pos="284"/>
          <w:tab w:val="left" w:pos="851"/>
          <w:tab w:val="left" w:pos="1877"/>
        </w:tabs>
        <w:autoSpaceDE w:val="0"/>
        <w:autoSpaceDN w:val="0"/>
        <w:spacing w:after="0" w:line="240" w:lineRule="auto"/>
        <w:ind w:left="0" w:right="-1" w:firstLine="0"/>
        <w:jc w:val="both"/>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Мильнер</w:t>
      </w:r>
      <w:r w:rsidRPr="007F5FA7">
        <w:rPr>
          <w:rFonts w:ascii="Times New Roman" w:eastAsia="Times New Roman" w:hAnsi="Times New Roman" w:cs="Times New Roman"/>
          <w:spacing w:val="23"/>
          <w:lang w:eastAsia="ru-RU"/>
        </w:rPr>
        <w:t xml:space="preserve"> </w:t>
      </w:r>
      <w:r w:rsidRPr="007F5FA7">
        <w:rPr>
          <w:rFonts w:ascii="Times New Roman" w:eastAsia="Times New Roman" w:hAnsi="Times New Roman" w:cs="Times New Roman"/>
          <w:lang w:eastAsia="ru-RU"/>
        </w:rPr>
        <w:t>Б.З.</w:t>
      </w:r>
      <w:r w:rsidRPr="007F5FA7">
        <w:rPr>
          <w:rFonts w:ascii="Times New Roman" w:eastAsia="Times New Roman" w:hAnsi="Times New Roman" w:cs="Times New Roman"/>
          <w:spacing w:val="22"/>
          <w:lang w:eastAsia="ru-RU"/>
        </w:rPr>
        <w:t xml:space="preserve"> </w:t>
      </w:r>
      <w:r w:rsidRPr="007F5FA7">
        <w:rPr>
          <w:rFonts w:ascii="Times New Roman" w:eastAsia="Times New Roman" w:hAnsi="Times New Roman" w:cs="Times New Roman"/>
          <w:lang w:eastAsia="ru-RU"/>
        </w:rPr>
        <w:t>Теория</w:t>
      </w:r>
      <w:r w:rsidRPr="007F5FA7">
        <w:rPr>
          <w:rFonts w:ascii="Times New Roman" w:eastAsia="Times New Roman" w:hAnsi="Times New Roman" w:cs="Times New Roman"/>
          <w:spacing w:val="23"/>
          <w:lang w:eastAsia="ru-RU"/>
        </w:rPr>
        <w:t xml:space="preserve"> </w:t>
      </w:r>
      <w:r w:rsidRPr="007F5FA7">
        <w:rPr>
          <w:rFonts w:ascii="Times New Roman" w:eastAsia="Times New Roman" w:hAnsi="Times New Roman" w:cs="Times New Roman"/>
          <w:lang w:eastAsia="ru-RU"/>
        </w:rPr>
        <w:t>организации.</w:t>
      </w:r>
      <w:r w:rsidRPr="007F5FA7">
        <w:rPr>
          <w:rFonts w:ascii="Times New Roman" w:eastAsia="Times New Roman" w:hAnsi="Times New Roman" w:cs="Times New Roman"/>
          <w:spacing w:val="25"/>
          <w:lang w:eastAsia="ru-RU"/>
        </w:rPr>
        <w:t xml:space="preserve"> </w:t>
      </w:r>
      <w:r w:rsidRPr="007F5FA7">
        <w:rPr>
          <w:rFonts w:ascii="Times New Roman" w:eastAsia="Times New Roman" w:hAnsi="Times New Roman" w:cs="Times New Roman"/>
          <w:lang w:eastAsia="ru-RU"/>
        </w:rPr>
        <w:t>—</w:t>
      </w:r>
      <w:r w:rsidRPr="007F5FA7">
        <w:rPr>
          <w:rFonts w:ascii="Times New Roman" w:eastAsia="Times New Roman" w:hAnsi="Times New Roman" w:cs="Times New Roman"/>
          <w:spacing w:val="21"/>
          <w:lang w:eastAsia="ru-RU"/>
        </w:rPr>
        <w:t xml:space="preserve"> </w:t>
      </w:r>
      <w:r w:rsidRPr="007F5FA7">
        <w:rPr>
          <w:rFonts w:ascii="Times New Roman" w:eastAsia="Times New Roman" w:hAnsi="Times New Roman" w:cs="Times New Roman"/>
          <w:lang w:eastAsia="ru-RU"/>
        </w:rPr>
        <w:t>М.:</w:t>
      </w:r>
      <w:r w:rsidRPr="007F5FA7">
        <w:rPr>
          <w:rFonts w:ascii="Times New Roman" w:eastAsia="Times New Roman" w:hAnsi="Times New Roman" w:cs="Times New Roman"/>
          <w:spacing w:val="23"/>
          <w:lang w:eastAsia="ru-RU"/>
        </w:rPr>
        <w:t xml:space="preserve"> </w:t>
      </w:r>
      <w:r w:rsidRPr="007F5FA7">
        <w:rPr>
          <w:rFonts w:ascii="Times New Roman" w:eastAsia="Times New Roman" w:hAnsi="Times New Roman" w:cs="Times New Roman"/>
          <w:lang w:eastAsia="ru-RU"/>
        </w:rPr>
        <w:t>Инфра-М,2011.</w:t>
      </w:r>
    </w:p>
    <w:p w:rsidR="007F5FA7" w:rsidRPr="007F5FA7" w:rsidRDefault="007F5FA7" w:rsidP="003D642D">
      <w:pPr>
        <w:widowControl w:val="0"/>
        <w:numPr>
          <w:ilvl w:val="0"/>
          <w:numId w:val="8"/>
        </w:numPr>
        <w:tabs>
          <w:tab w:val="left" w:pos="142"/>
          <w:tab w:val="left" w:pos="284"/>
          <w:tab w:val="left" w:pos="851"/>
          <w:tab w:val="left" w:pos="1877"/>
        </w:tabs>
        <w:autoSpaceDE w:val="0"/>
        <w:autoSpaceDN w:val="0"/>
        <w:spacing w:after="0" w:line="240" w:lineRule="auto"/>
        <w:ind w:left="0" w:right="-1" w:firstLine="0"/>
        <w:jc w:val="both"/>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Минцберг</w:t>
      </w:r>
      <w:r w:rsidRPr="007F5FA7">
        <w:rPr>
          <w:rFonts w:ascii="Times New Roman" w:eastAsia="Times New Roman" w:hAnsi="Times New Roman" w:cs="Times New Roman"/>
          <w:spacing w:val="5"/>
          <w:lang w:eastAsia="ru-RU"/>
        </w:rPr>
        <w:t xml:space="preserve"> </w:t>
      </w:r>
      <w:r w:rsidRPr="007F5FA7">
        <w:rPr>
          <w:rFonts w:ascii="Times New Roman" w:eastAsia="Times New Roman" w:hAnsi="Times New Roman" w:cs="Times New Roman"/>
          <w:lang w:eastAsia="ru-RU"/>
        </w:rPr>
        <w:t>Г.</w:t>
      </w:r>
      <w:r w:rsidRPr="007F5FA7">
        <w:rPr>
          <w:rFonts w:ascii="Times New Roman" w:eastAsia="Times New Roman" w:hAnsi="Times New Roman" w:cs="Times New Roman"/>
          <w:spacing w:val="2"/>
          <w:lang w:eastAsia="ru-RU"/>
        </w:rPr>
        <w:t xml:space="preserve"> </w:t>
      </w:r>
      <w:r w:rsidRPr="007F5FA7">
        <w:rPr>
          <w:rFonts w:ascii="Times New Roman" w:eastAsia="Times New Roman" w:hAnsi="Times New Roman" w:cs="Times New Roman"/>
          <w:lang w:eastAsia="ru-RU"/>
        </w:rPr>
        <w:t>Структура</w:t>
      </w:r>
      <w:r w:rsidRPr="007F5FA7">
        <w:rPr>
          <w:rFonts w:ascii="Times New Roman" w:eastAsia="Times New Roman" w:hAnsi="Times New Roman" w:cs="Times New Roman"/>
          <w:spacing w:val="5"/>
          <w:lang w:eastAsia="ru-RU"/>
        </w:rPr>
        <w:t xml:space="preserve"> </w:t>
      </w:r>
      <w:r w:rsidRPr="007F5FA7">
        <w:rPr>
          <w:rFonts w:ascii="Times New Roman" w:eastAsia="Times New Roman" w:hAnsi="Times New Roman" w:cs="Times New Roman"/>
          <w:lang w:eastAsia="ru-RU"/>
        </w:rPr>
        <w:t>в</w:t>
      </w:r>
      <w:r w:rsidRPr="007F5FA7">
        <w:rPr>
          <w:rFonts w:ascii="Times New Roman" w:eastAsia="Times New Roman" w:hAnsi="Times New Roman" w:cs="Times New Roman"/>
          <w:spacing w:val="5"/>
          <w:lang w:eastAsia="ru-RU"/>
        </w:rPr>
        <w:t xml:space="preserve"> </w:t>
      </w:r>
      <w:r w:rsidRPr="007F5FA7">
        <w:rPr>
          <w:rFonts w:ascii="Times New Roman" w:eastAsia="Times New Roman" w:hAnsi="Times New Roman" w:cs="Times New Roman"/>
          <w:lang w:eastAsia="ru-RU"/>
        </w:rPr>
        <w:t>кулаке:</w:t>
      </w:r>
      <w:r w:rsidRPr="007F5FA7">
        <w:rPr>
          <w:rFonts w:ascii="Times New Roman" w:eastAsia="Times New Roman" w:hAnsi="Times New Roman" w:cs="Times New Roman"/>
          <w:spacing w:val="7"/>
          <w:lang w:eastAsia="ru-RU"/>
        </w:rPr>
        <w:t xml:space="preserve"> </w:t>
      </w:r>
      <w:r w:rsidRPr="007F5FA7">
        <w:rPr>
          <w:rFonts w:ascii="Times New Roman" w:eastAsia="Times New Roman" w:hAnsi="Times New Roman" w:cs="Times New Roman"/>
          <w:lang w:eastAsia="ru-RU"/>
        </w:rPr>
        <w:t>Пер.</w:t>
      </w:r>
      <w:r w:rsidRPr="007F5FA7">
        <w:rPr>
          <w:rFonts w:ascii="Times New Roman" w:eastAsia="Times New Roman" w:hAnsi="Times New Roman" w:cs="Times New Roman"/>
          <w:spacing w:val="4"/>
          <w:lang w:eastAsia="ru-RU"/>
        </w:rPr>
        <w:t xml:space="preserve"> </w:t>
      </w:r>
      <w:r w:rsidRPr="007F5FA7">
        <w:rPr>
          <w:rFonts w:ascii="Times New Roman" w:eastAsia="Times New Roman" w:hAnsi="Times New Roman" w:cs="Times New Roman"/>
          <w:lang w:eastAsia="ru-RU"/>
        </w:rPr>
        <w:t>с</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анг.</w:t>
      </w:r>
      <w:r w:rsidRPr="007F5FA7">
        <w:rPr>
          <w:rFonts w:ascii="Times New Roman" w:eastAsia="Times New Roman" w:hAnsi="Times New Roman" w:cs="Times New Roman"/>
          <w:spacing w:val="9"/>
          <w:lang w:eastAsia="ru-RU"/>
        </w:rPr>
        <w:t xml:space="preserve"> </w:t>
      </w:r>
      <w:r w:rsidRPr="007F5FA7">
        <w:rPr>
          <w:rFonts w:ascii="Times New Roman" w:eastAsia="Times New Roman" w:hAnsi="Times New Roman" w:cs="Times New Roman"/>
          <w:lang w:eastAsia="ru-RU"/>
        </w:rPr>
        <w:t>—</w:t>
      </w:r>
      <w:r w:rsidRPr="007F5FA7">
        <w:rPr>
          <w:rFonts w:ascii="Times New Roman" w:eastAsia="Times New Roman" w:hAnsi="Times New Roman" w:cs="Times New Roman"/>
          <w:spacing w:val="3"/>
          <w:lang w:eastAsia="ru-RU"/>
        </w:rPr>
        <w:t xml:space="preserve"> </w:t>
      </w:r>
      <w:r w:rsidRPr="007F5FA7">
        <w:rPr>
          <w:rFonts w:ascii="Times New Roman" w:eastAsia="Times New Roman" w:hAnsi="Times New Roman" w:cs="Times New Roman"/>
          <w:lang w:eastAsia="ru-RU"/>
        </w:rPr>
        <w:t>СПб:Питер,</w:t>
      </w:r>
      <w:r w:rsidRPr="007F5FA7">
        <w:rPr>
          <w:rFonts w:ascii="Times New Roman" w:eastAsia="Times New Roman" w:hAnsi="Times New Roman" w:cs="Times New Roman"/>
          <w:spacing w:val="-4"/>
          <w:lang w:eastAsia="ru-RU"/>
        </w:rPr>
        <w:t xml:space="preserve"> </w:t>
      </w:r>
      <w:r w:rsidRPr="007F5FA7">
        <w:rPr>
          <w:rFonts w:ascii="Times New Roman" w:eastAsia="Times New Roman" w:hAnsi="Times New Roman" w:cs="Times New Roman"/>
          <w:lang w:eastAsia="ru-RU"/>
        </w:rPr>
        <w:t>2012.</w:t>
      </w:r>
    </w:p>
    <w:p w:rsidR="007F5FA7" w:rsidRPr="007F5FA7" w:rsidRDefault="007F5FA7" w:rsidP="003D642D">
      <w:pPr>
        <w:widowControl w:val="0"/>
        <w:numPr>
          <w:ilvl w:val="0"/>
          <w:numId w:val="8"/>
        </w:numPr>
        <w:tabs>
          <w:tab w:val="left" w:pos="142"/>
          <w:tab w:val="left" w:pos="284"/>
          <w:tab w:val="left" w:pos="851"/>
          <w:tab w:val="left" w:pos="1877"/>
          <w:tab w:val="left" w:pos="2255"/>
          <w:tab w:val="left" w:pos="3190"/>
          <w:tab w:val="left" w:pos="4047"/>
          <w:tab w:val="left" w:pos="5880"/>
          <w:tab w:val="left" w:pos="7267"/>
        </w:tabs>
        <w:autoSpaceDE w:val="0"/>
        <w:autoSpaceDN w:val="0"/>
        <w:spacing w:after="0" w:line="240" w:lineRule="auto"/>
        <w:ind w:left="0" w:right="-1" w:firstLine="0"/>
        <w:jc w:val="both"/>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Никонова</w:t>
      </w:r>
      <w:r w:rsidRPr="007F5FA7">
        <w:rPr>
          <w:rFonts w:ascii="Times New Roman" w:eastAsia="Times New Roman" w:hAnsi="Times New Roman" w:cs="Times New Roman"/>
          <w:spacing w:val="27"/>
          <w:lang w:eastAsia="ru-RU"/>
        </w:rPr>
        <w:t xml:space="preserve"> </w:t>
      </w:r>
      <w:r w:rsidRPr="007F5FA7">
        <w:rPr>
          <w:rFonts w:ascii="Times New Roman" w:eastAsia="Times New Roman" w:hAnsi="Times New Roman" w:cs="Times New Roman"/>
          <w:lang w:eastAsia="ru-RU"/>
        </w:rPr>
        <w:t>И.А.</w:t>
      </w:r>
      <w:r w:rsidRPr="007F5FA7">
        <w:rPr>
          <w:rFonts w:ascii="Times New Roman" w:eastAsia="Times New Roman" w:hAnsi="Times New Roman" w:cs="Times New Roman"/>
          <w:spacing w:val="27"/>
          <w:lang w:eastAsia="ru-RU"/>
        </w:rPr>
        <w:t xml:space="preserve"> </w:t>
      </w:r>
      <w:r w:rsidRPr="007F5FA7">
        <w:rPr>
          <w:rFonts w:ascii="Times New Roman" w:eastAsia="Times New Roman" w:hAnsi="Times New Roman" w:cs="Times New Roman"/>
          <w:lang w:eastAsia="ru-RU"/>
        </w:rPr>
        <w:t>Как</w:t>
      </w:r>
      <w:r w:rsidRPr="007F5FA7">
        <w:rPr>
          <w:rFonts w:ascii="Times New Roman" w:eastAsia="Times New Roman" w:hAnsi="Times New Roman" w:cs="Times New Roman"/>
          <w:spacing w:val="26"/>
          <w:lang w:eastAsia="ru-RU"/>
        </w:rPr>
        <w:t xml:space="preserve"> </w:t>
      </w:r>
      <w:r w:rsidRPr="007F5FA7">
        <w:rPr>
          <w:rFonts w:ascii="Times New Roman" w:eastAsia="Times New Roman" w:hAnsi="Times New Roman" w:cs="Times New Roman"/>
          <w:lang w:eastAsia="ru-RU"/>
        </w:rPr>
        <w:t>поддерживать</w:t>
      </w:r>
      <w:r w:rsidRPr="007F5FA7">
        <w:rPr>
          <w:rFonts w:ascii="Times New Roman" w:eastAsia="Times New Roman" w:hAnsi="Times New Roman" w:cs="Times New Roman"/>
          <w:spacing w:val="26"/>
          <w:lang w:eastAsia="ru-RU"/>
        </w:rPr>
        <w:t xml:space="preserve"> </w:t>
      </w:r>
      <w:r w:rsidRPr="007F5FA7">
        <w:rPr>
          <w:rFonts w:ascii="Times New Roman" w:eastAsia="Times New Roman" w:hAnsi="Times New Roman" w:cs="Times New Roman"/>
          <w:lang w:eastAsia="ru-RU"/>
        </w:rPr>
        <w:t>организационную</w:t>
      </w:r>
      <w:r w:rsidRPr="007F5FA7">
        <w:rPr>
          <w:rFonts w:ascii="Times New Roman" w:eastAsia="Times New Roman" w:hAnsi="Times New Roman" w:cs="Times New Roman"/>
          <w:spacing w:val="-67"/>
          <w:lang w:eastAsia="ru-RU"/>
        </w:rPr>
        <w:t xml:space="preserve"> </w:t>
      </w:r>
      <w:r w:rsidRPr="007F5FA7">
        <w:rPr>
          <w:rFonts w:ascii="Times New Roman" w:eastAsia="Times New Roman" w:hAnsi="Times New Roman" w:cs="Times New Roman"/>
          <w:lang w:eastAsia="ru-RU"/>
        </w:rPr>
        <w:t>культуру?/И.А.Никонова.</w:t>
      </w:r>
      <w:r w:rsidRPr="007F5FA7">
        <w:rPr>
          <w:rFonts w:ascii="Times New Roman" w:eastAsia="Times New Roman" w:hAnsi="Times New Roman" w:cs="Times New Roman"/>
          <w:lang w:eastAsia="ru-RU"/>
        </w:rPr>
        <w:tab/>
        <w:t xml:space="preserve">Режим </w:t>
      </w:r>
      <w:r w:rsidRPr="007F5FA7">
        <w:rPr>
          <w:rFonts w:ascii="Times New Roman" w:eastAsia="Times New Roman" w:hAnsi="Times New Roman" w:cs="Times New Roman"/>
          <w:spacing w:val="-1"/>
          <w:lang w:eastAsia="ru-RU"/>
        </w:rPr>
        <w:t>доступа:</w:t>
      </w:r>
      <w:r w:rsidRPr="007F5FA7">
        <w:rPr>
          <w:rFonts w:ascii="Times New Roman" w:eastAsia="Times New Roman" w:hAnsi="Times New Roman" w:cs="Times New Roman"/>
          <w:lang w:eastAsia="ru-RU"/>
        </w:rPr>
        <w:t>//</w:t>
      </w:r>
      <w:hyperlink r:id="rId10" w:history="1">
        <w:r w:rsidRPr="007F5FA7">
          <w:rPr>
            <w:rFonts w:ascii="Times New Roman" w:eastAsia="Times New Roman" w:hAnsi="Times New Roman" w:cs="Times New Roman"/>
            <w:u w:val="single"/>
            <w:lang w:eastAsia="ru-RU"/>
          </w:rPr>
          <w:t>http://www.management.com.ua/hrm/hrm214.html</w:t>
        </w:r>
      </w:hyperlink>
    </w:p>
    <w:p w:rsidR="007F5FA7" w:rsidRPr="007F5FA7" w:rsidRDefault="007F5FA7" w:rsidP="003D642D">
      <w:pPr>
        <w:widowControl w:val="0"/>
        <w:numPr>
          <w:ilvl w:val="0"/>
          <w:numId w:val="8"/>
        </w:numPr>
        <w:tabs>
          <w:tab w:val="left" w:pos="142"/>
          <w:tab w:val="left" w:pos="284"/>
          <w:tab w:val="left" w:pos="851"/>
          <w:tab w:val="left" w:pos="1877"/>
        </w:tabs>
        <w:autoSpaceDE w:val="0"/>
        <w:autoSpaceDN w:val="0"/>
        <w:spacing w:after="0" w:line="240" w:lineRule="auto"/>
        <w:ind w:left="0" w:right="-1" w:firstLine="0"/>
        <w:jc w:val="both"/>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Стеклова</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О.Е.</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Организационная</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культура:</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учебно-</w:t>
      </w:r>
      <w:r w:rsidRPr="007F5FA7">
        <w:rPr>
          <w:rFonts w:ascii="Times New Roman" w:eastAsia="Times New Roman" w:hAnsi="Times New Roman" w:cs="Times New Roman"/>
          <w:spacing w:val="-67"/>
          <w:lang w:eastAsia="ru-RU"/>
        </w:rPr>
        <w:t xml:space="preserve"> </w:t>
      </w:r>
      <w:r w:rsidRPr="007F5FA7">
        <w:rPr>
          <w:rFonts w:ascii="Times New Roman" w:eastAsia="Times New Roman" w:hAnsi="Times New Roman" w:cs="Times New Roman"/>
          <w:lang w:eastAsia="ru-RU"/>
        </w:rPr>
        <w:t>методический</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комплекс</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сост.:</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О.</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Е.</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Стеклова.–</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Ульяновск:</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УлГТУ,</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2009.</w:t>
      </w:r>
    </w:p>
    <w:p w:rsidR="007F5FA7" w:rsidRPr="007F5FA7" w:rsidRDefault="007F5FA7" w:rsidP="003D642D">
      <w:pPr>
        <w:widowControl w:val="0"/>
        <w:numPr>
          <w:ilvl w:val="0"/>
          <w:numId w:val="8"/>
        </w:numPr>
        <w:tabs>
          <w:tab w:val="left" w:pos="142"/>
          <w:tab w:val="left" w:pos="284"/>
          <w:tab w:val="left" w:pos="851"/>
          <w:tab w:val="left" w:pos="1877"/>
        </w:tabs>
        <w:autoSpaceDE w:val="0"/>
        <w:autoSpaceDN w:val="0"/>
        <w:spacing w:after="0" w:line="240" w:lineRule="auto"/>
        <w:ind w:left="0" w:right="-1" w:firstLine="0"/>
        <w:jc w:val="both"/>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Шейн Э. Х. Организационная культура и лидерство.</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Построение,</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эволюция,</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совершенство</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Э.</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Х.</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Шейн.</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w:t>
      </w:r>
      <w:r w:rsidRPr="007F5FA7">
        <w:rPr>
          <w:rFonts w:ascii="Times New Roman" w:eastAsia="Times New Roman" w:hAnsi="Times New Roman" w:cs="Times New Roman"/>
          <w:spacing w:val="70"/>
          <w:lang w:eastAsia="ru-RU"/>
        </w:rPr>
        <w:t xml:space="preserve"> </w:t>
      </w:r>
      <w:r w:rsidRPr="007F5FA7">
        <w:rPr>
          <w:rFonts w:ascii="Times New Roman" w:eastAsia="Times New Roman" w:hAnsi="Times New Roman" w:cs="Times New Roman"/>
          <w:lang w:eastAsia="ru-RU"/>
        </w:rPr>
        <w:t>пер.</w:t>
      </w:r>
      <w:r w:rsidRPr="007F5FA7">
        <w:rPr>
          <w:rFonts w:ascii="Times New Roman" w:eastAsia="Times New Roman" w:hAnsi="Times New Roman" w:cs="Times New Roman"/>
          <w:spacing w:val="70"/>
          <w:lang w:eastAsia="ru-RU"/>
        </w:rPr>
        <w:t xml:space="preserve"> </w:t>
      </w:r>
      <w:r w:rsidRPr="007F5FA7">
        <w:rPr>
          <w:rFonts w:ascii="Times New Roman" w:eastAsia="Times New Roman" w:hAnsi="Times New Roman" w:cs="Times New Roman"/>
          <w:lang w:eastAsia="ru-RU"/>
        </w:rPr>
        <w:t>с</w:t>
      </w:r>
      <w:r w:rsidRPr="007F5FA7">
        <w:rPr>
          <w:rFonts w:ascii="Times New Roman" w:eastAsia="Times New Roman" w:hAnsi="Times New Roman" w:cs="Times New Roman"/>
          <w:spacing w:val="-67"/>
          <w:lang w:eastAsia="ru-RU"/>
        </w:rPr>
        <w:t xml:space="preserve"> </w:t>
      </w:r>
      <w:r w:rsidRPr="007F5FA7">
        <w:rPr>
          <w:rFonts w:ascii="Times New Roman" w:eastAsia="Times New Roman" w:hAnsi="Times New Roman" w:cs="Times New Roman"/>
          <w:lang w:eastAsia="ru-RU"/>
        </w:rPr>
        <w:t>англ.</w:t>
      </w:r>
      <w:r w:rsidRPr="007F5FA7">
        <w:rPr>
          <w:rFonts w:ascii="Times New Roman" w:eastAsia="Times New Roman" w:hAnsi="Times New Roman" w:cs="Times New Roman"/>
          <w:spacing w:val="-2"/>
          <w:lang w:eastAsia="ru-RU"/>
        </w:rPr>
        <w:t xml:space="preserve"> </w:t>
      </w:r>
      <w:r w:rsidRPr="007F5FA7">
        <w:rPr>
          <w:rFonts w:ascii="Times New Roman" w:eastAsia="Times New Roman" w:hAnsi="Times New Roman" w:cs="Times New Roman"/>
          <w:lang w:eastAsia="ru-RU"/>
        </w:rPr>
        <w:t>– СПб.:</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Питер,</w:t>
      </w:r>
      <w:r w:rsidRPr="007F5FA7">
        <w:rPr>
          <w:rFonts w:ascii="Times New Roman" w:eastAsia="Times New Roman" w:hAnsi="Times New Roman" w:cs="Times New Roman"/>
          <w:spacing w:val="-3"/>
          <w:lang w:eastAsia="ru-RU"/>
        </w:rPr>
        <w:t xml:space="preserve"> </w:t>
      </w:r>
      <w:r w:rsidRPr="007F5FA7">
        <w:rPr>
          <w:rFonts w:ascii="Times New Roman" w:eastAsia="Times New Roman" w:hAnsi="Times New Roman" w:cs="Times New Roman"/>
          <w:lang w:eastAsia="ru-RU"/>
        </w:rPr>
        <w:t>2012</w:t>
      </w:r>
    </w:p>
    <w:p w:rsidR="007F5FA7" w:rsidRPr="007F5FA7" w:rsidRDefault="007F5FA7" w:rsidP="007F5FA7">
      <w:pPr>
        <w:widowControl w:val="0"/>
        <w:tabs>
          <w:tab w:val="left" w:pos="284"/>
          <w:tab w:val="left" w:pos="1877"/>
        </w:tabs>
        <w:autoSpaceDE w:val="0"/>
        <w:autoSpaceDN w:val="0"/>
        <w:spacing w:after="0" w:line="240" w:lineRule="auto"/>
        <w:ind w:right="-1"/>
        <w:jc w:val="both"/>
        <w:rPr>
          <w:rFonts w:ascii="Times New Roman" w:eastAsia="Times New Roman" w:hAnsi="Times New Roman" w:cs="Times New Roman"/>
          <w:lang w:eastAsia="ru-RU"/>
        </w:rPr>
      </w:pPr>
    </w:p>
    <w:p w:rsidR="007F5FA7" w:rsidRPr="007F5FA7" w:rsidRDefault="007F5FA7" w:rsidP="007F5FA7">
      <w:pPr>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 xml:space="preserve">Дәріс 5. </w:t>
      </w:r>
      <w:r w:rsidRPr="007F5FA7">
        <w:rPr>
          <w:rFonts w:ascii="Times New Roman" w:eastAsia="Times New Roman" w:hAnsi="Times New Roman" w:cs="Times New Roman"/>
          <w:lang w:val="kk-KZ" w:eastAsia="ru-RU"/>
        </w:rPr>
        <w:t>Ұйымдастыру мәдениетін басқару: Ұйымдастыру мәдениетінің өзгерісі</w:t>
      </w:r>
    </w:p>
    <w:p w:rsidR="007F5FA7" w:rsidRPr="007F5FA7" w:rsidRDefault="007F5FA7" w:rsidP="007F5FA7">
      <w:pPr>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 xml:space="preserve">Дәріс жоспары: </w:t>
      </w:r>
    </w:p>
    <w:p w:rsidR="007F5FA7" w:rsidRPr="007F5FA7" w:rsidRDefault="007F5FA7" w:rsidP="007F5FA7">
      <w:pPr>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1. Ұйымдастыру мәдениетін өзгерту туралы жалпы түсінік. </w:t>
      </w:r>
    </w:p>
    <w:p w:rsidR="007F5FA7" w:rsidRPr="007F5FA7" w:rsidRDefault="007F5FA7" w:rsidP="007F5FA7">
      <w:pPr>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lastRenderedPageBreak/>
        <w:t xml:space="preserve">2. Ұйымдастыру мәдениетін өзгерту тәртібі. </w:t>
      </w:r>
    </w:p>
    <w:p w:rsidR="007F5FA7" w:rsidRPr="007F5FA7" w:rsidRDefault="007F5FA7" w:rsidP="007F5FA7">
      <w:pPr>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3. Ұйымдастыру мәдениетінің өзгеру кезеңдері. </w:t>
      </w:r>
    </w:p>
    <w:p w:rsidR="007F5FA7" w:rsidRPr="007F5FA7" w:rsidRDefault="007F5FA7" w:rsidP="007F5FA7">
      <w:pPr>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 xml:space="preserve">Дәрістің мақсаттары: </w:t>
      </w:r>
    </w:p>
    <w:p w:rsidR="007F5FA7" w:rsidRPr="007F5FA7" w:rsidRDefault="007F5FA7" w:rsidP="007F5FA7">
      <w:pPr>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ұйымдастыру мәдениетінің негіздерін оқу; ұйымдық мәдениет типологияларының негізгі тәсілдерін; кәсіби этика талаптары және осы талаптарға сәйкес әрекет етуге дайын; </w:t>
      </w:r>
    </w:p>
    <w:p w:rsidR="007F5FA7" w:rsidRPr="007F5FA7" w:rsidRDefault="007F5FA7" w:rsidP="007F5FA7">
      <w:pPr>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ұйымдық мәдениет туралы идеялар негізінде ұйымның имиджі мен миссиясының дамуын анықтау; ұйымда қолайлы моральдық-психологиялық ахуалды және тиімді ұйымдық мәдениетті қалыптастыру және қолдау; </w:t>
      </w:r>
    </w:p>
    <w:p w:rsidR="007F5FA7" w:rsidRPr="007F5FA7" w:rsidRDefault="007F5FA7" w:rsidP="007F5FA7">
      <w:pPr>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ұйымның стратегиялық мақсаттарына сәйкес ішкі коммуникациялар жүйесін құрудың міндеттерін, принциптері мен стандарттарын анықтау және тұжырымдау. </w:t>
      </w:r>
    </w:p>
    <w:p w:rsidR="007F5FA7" w:rsidRPr="007F5FA7" w:rsidRDefault="007F5FA7" w:rsidP="007F5FA7">
      <w:pPr>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b/>
          <w:lang w:val="kk-KZ" w:eastAsia="ru-RU"/>
        </w:rPr>
        <w:t>1. Ұйымдастыру мәдениетін өзгерту туралы жалпы түсінік.</w:t>
      </w:r>
      <w:r w:rsidRPr="007F5FA7">
        <w:rPr>
          <w:rFonts w:ascii="Times New Roman" w:eastAsia="Times New Roman" w:hAnsi="Times New Roman" w:cs="Times New Roman"/>
          <w:lang w:val="kk-KZ" w:eastAsia="ru-RU"/>
        </w:rPr>
        <w:t xml:space="preserve"> </w:t>
      </w:r>
    </w:p>
    <w:p w:rsidR="007F5FA7" w:rsidRPr="007F5FA7" w:rsidRDefault="007F5FA7" w:rsidP="007F5FA7">
      <w:pPr>
        <w:spacing w:after="0" w:line="240" w:lineRule="auto"/>
        <w:ind w:firstLine="567"/>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Ұйымдастырушылық мәдениет ұйымның ең маңызды сипаттамасы болып табылады, ол ең алдымен компанияның жеке басын анықтайды, яғни. оның басқалардан ерекшелігі неде, сондықтан басқаруда мәдениет бірінші орындардың біріне қойылады. Мәдениетті қалыптастыру мен өзгертудің негізгі міндеті компанияда болып жатқан өзгерістерді қолдау болып табылады, бірақ сонымен бірге ұйымдық мәдениеттің өзі өзгерістердің ең маңызды объектісіне айналады. Кәсіпорынның мәдениеті әрқашан оның пайда болуымен бекітілген компанияның философиясына негізделеді. Мәдениет ұйым мүшелерінің басым көпшілігі ортақ негізгі құндылықтарды, мінез-құлық нормаларын, идеяларды, көзқарастарды анықтайды. Ұйымдық мәдениет ұйымның қызметін анықтайтын саясаттар мен ережелерде, оның қызметкерлері мен басшылығының мінез-құлқында, олардың өзін және қоршаған ортаны қабылдауында көрінеді. Қазіргі заманғы ұйым барлық қызметкерлердің ұйымдық мәдениетті қабылдауына және қабылдауына мүдделі, өйткені олар оның миссиясы мен мақсаттарын, нормалары мен дәстүрлерін біледі және қабылдайды. Әрбір жаңа қызметкер компанияда қалыптасқан мәдениетті меңгереді, өзіне дейін жинақталған әлеуметтік тәжірибені игереді, жаңа құндылықтарды қабылдайды, бұл, әрине, адамның жеке басына және даралығына із қалдырады. Бірақ әсер өзара: әрбір қызметкер ұйымның ұйымдық мәдениетінің дамуына ықпал етеді, басқалармен қатар ұйымды басқару тәжірибесіне әсер етеді. Қазіргі заманғы ұйымның табысты дамуы үшін басқару тәжірибесін үнемі өзгерту қажет, сонымен бірге кез келген өзгеріс оның корпоративтік мәдениетінде көрініс табатынын есте ұстаған жөн. Қазіргі заманғы ұйымдағы кез келген өзгерістер, егер олар ұйымдық мәдениетті қайта құрылымдаумен бірге жүрмесе, бұдан былай қажетті нәтиже бермейді. Ұйымдастыру мәдениеті басқа ұжымдардан әртүрлі адамдар енгізген көптеген субмәдениеттерден тұрады. Сондықтан қазіргі заманғы компанияның жеке адамдар мен топтардың ықпалы тұрғысынан өз мәдениетін диагностикалау, келесі сұрақтарға үнемі жауап беру маңызды: ұйым қандай адамдарды тартады; олар кәсіби қызметінде қандай құндылықтар мен ережелерді басшылыққа алады; олардың мінез-құлқы мен ұжымдағы қарым-қатынас тәсілдері қандай және т.б.</w:t>
      </w:r>
    </w:p>
    <w:p w:rsidR="007F5FA7" w:rsidRPr="007F5FA7" w:rsidRDefault="007F5FA7" w:rsidP="007F5FA7">
      <w:pPr>
        <w:spacing w:after="0" w:line="240" w:lineRule="auto"/>
        <w:ind w:firstLine="567"/>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Уақыт өте келе ұйымның өзі өзгереді: жаңа мақсаттар мен даму стратегиялары пайда болады, ұйымдық құрылым жаңартылады, жаңа бизнес-процестер мен процедуралар пайда болады, нарықтағы және жалпы сыртқы ортадағы жағдай өзгереді, бұл, әрине, ұйымның ішкі ортасы, оның ішінде және оның корпоративтік мәдениеті. </w:t>
      </w:r>
    </w:p>
    <w:p w:rsidR="007F5FA7" w:rsidRPr="007F5FA7" w:rsidRDefault="007F5FA7" w:rsidP="007F5FA7">
      <w:pPr>
        <w:spacing w:after="0" w:line="240" w:lineRule="auto"/>
        <w:ind w:firstLine="567"/>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Ұйымдық өзгерістер – бұл ұйымның сыртқы және ішкі ортасындағы өзгерістердің сипатына сәйкес келетін жаңа ұйымдық құрылымның қалыптасуы. Ұйымдық өзгерістер қызметкерлерге таныс және ортақ құндылықтарды, нормаларды және әрекет үлгілерін, сондай-ақ шешім қабылдаудың дәстүрлі әдістерін бөлшектеумен бірге жүреді, бұл ұйымды нарықтық өзгерістердің қарқыны мен бағыттарына бейімдеуге кедергі болады. Біздің елде ұйымдастырушылық өзгерістер, ең алдымен, ресейлік бизнестің заманауи сын-қатерлерге бейімделу тәсілі болып табылады, бұл өз әлеуетін бағалау және компанияның даму бағыттарын пайымдау негізінде барлық қолда бар ресурстарды біріктіруге мүмкіндік береді. корпоративтік мақсаттарға жету және қатаң бәсекелестік жағдайында кәсіпорынның өміршеңдігін сақтау. Сондай-ақ ұйымдық өзгерістерді жаңа идеяны, мінез-құлық түрін меңгеру процесі немесе басқару жүйесінің бір немесе бірнеше элементтерінің кез келген салыстырмалы тәуелсіз модификациясы ретінде анықтауға болады. Негізгі өзгерістерге мысал ретінде жетілдірілген технологияны дамыту, нарыққа қажет жаңа өнімді жасау, ұйымдық құрылымды жетілдіру, қызметкерлерді оқыту және біліктілігін арттыру, жаңа құндылықтармен, дәстүрлермен сәйкес ұйымдық мәдениетті қалыптастыру болуы мүмкін. , және басқару стилі. Ұйымның мәдениеті ұйымның өмірлік циклінің белгілі бір кезеңіне және сыртқы жағдайларға әрқашан қолайлы. Осы шарттарды өзгерту, бәсекелестіктің күшеюі, жаңа </w:t>
      </w:r>
      <w:r w:rsidRPr="007F5FA7">
        <w:rPr>
          <w:rFonts w:ascii="Times New Roman" w:eastAsia="Times New Roman" w:hAnsi="Times New Roman" w:cs="Times New Roman"/>
          <w:lang w:val="kk-KZ" w:eastAsia="ru-RU"/>
        </w:rPr>
        <w:lastRenderedPageBreak/>
        <w:t xml:space="preserve">технологиялардың пайда болуы, жылдам экономикалық өзгерістер мен заңнамадағы өзгерістер ұйымның жаңа жағдайларға бейімделуін талап етеді. </w:t>
      </w:r>
    </w:p>
    <w:p w:rsidR="007F5FA7" w:rsidRPr="007F5FA7" w:rsidRDefault="007F5FA7" w:rsidP="007F5FA7">
      <w:pPr>
        <w:spacing w:after="0" w:line="240" w:lineRule="auto"/>
        <w:ind w:firstLine="567"/>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Мұндай бейімделу әрқашан ұйымдық өзгерістер ағынын тудырады. Егер ұйымның мәдениеті оның тиімділігін шектейтін болса, онда ол да өзгеруі керек. Ең алдымен ұйымдық мәдениет компанияның стратегиялық мақсаттарына жетуге кедергі болған кезде оны өзгерту және дамыту қажет. Мәдениеттің өзгеру мүмкіндігіне ұйымның өмірлік циклінің кезеңі, оның жасы мен мөлшері, мәдениет деңгейі, ұйымдық дағдарыс, басшының ауысуы және басқа да көптеген факторлар әсер етеді. Ұйымдастыру мәдениетін өзгерту өте қиын. Инновациялар әрқашан ұжымның қарсылығын тудырады, оны қызметкерлер жиі ауыр қабылдайды. Шығу жолы – қызметкерлер мен ұйымдық құрылымдарды мақсатты түрде дамыту, үздіксіз оқыту және ұйымдағы өзгерістер мәдениетін құру. Жаңа ұйымдық мәдениетті құру көп уақытты қажет етеді, өйткені ескі ұйымдық мәдениет оны ұстанатын адамдардың санасы мен ұйымдастырушылық мінез-құлқынан орын алады. Бұл жұмыс ұйымның жаңа миссиясы мен мақсаттарын қалыптастыруды, ұйымдық құрылымды, процестерді және процедураларды жаңартуды, жаңа құндылықтар мен мінез-құлықтарды дамыту және тамырландыруды және т.б. кіреді. Осылайша, компанияның корпоративтік мәдениетін өзгерту сауатты басқаруды қажет ететін ұзақ және қиын процесс. Жаңа құндылықтар мен нормаларды енгізу, жаңа ережелерге көшу әрқашан қызметкерлердің ұйымдық мінез-құлқын өзгертуді талап етеді. Ұйымдастырушылық тәртіпті тек бұйрықтар мен директивалар арқылы өзгерту мүмкін емес. Жаңа нормаларды қызметкерлер қабылдауы керек, олар барлық қызметкерлер бірдей түсінікке жететіндей және оларды сақтау тиімділікті арттыруға ықпал ететінін түсінетіндей етіп ұсынылуы керек.</w:t>
      </w:r>
    </w:p>
    <w:p w:rsidR="007F5FA7" w:rsidRPr="007F5FA7" w:rsidRDefault="007F5FA7" w:rsidP="007F5FA7">
      <w:pPr>
        <w:spacing w:after="0" w:line="240" w:lineRule="auto"/>
        <w:ind w:firstLine="567"/>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«Жаңа тәртіп орнатудан гөрі іске асыру қиын, табыс тұрғысынан күмәнді және басқарудан қауіпті ештеңе жоқ екенін түсіну керек.Бұл адам табиғатының сенбейтіндігінен туындайды. олардан бұрын болған жаңа нәрсе, ол оны шынымен бастан кешіргенше ». </w:t>
      </w:r>
    </w:p>
    <w:p w:rsidR="007F5FA7" w:rsidRPr="007F5FA7" w:rsidRDefault="007F5FA7" w:rsidP="007F5FA7">
      <w:pPr>
        <w:spacing w:after="0" w:line="240" w:lineRule="auto"/>
        <w:ind w:firstLine="567"/>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2. Ұйымдастыру мәдениетін өзгерту тәртібі Ұйымның тиімділігін төмендететін бірқатар зиянды мәдени сипаттамалар бар. Осындай ұйымдық қасиеттердің бірі - күшті менеджерлерге қажетті өзгерістерге қарсы тұруға мүмкіндік беретін саясаттандырылған ішкі орта. </w:t>
      </w:r>
    </w:p>
    <w:p w:rsidR="007F5FA7" w:rsidRPr="007F5FA7" w:rsidRDefault="007F5FA7" w:rsidP="007F5FA7">
      <w:pPr>
        <w:spacing w:after="0" w:line="240" w:lineRule="auto"/>
        <w:ind w:firstLine="567"/>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Саясат үстемдік ететін мәдениеттерде көптеген мәселелер күшті шенеуніктердің дауыстық қолдауы немесе қарсылығы, негізгі басшының жеке қолдауы немесе белгілі бір нәтижеге мүдделі тұлғалар мен бөлімдер арасындағы қарама-қайшылық негізінде шешіледі. Компанияға пайдалы нәрсе жеке қызығушылықтан кейін екінші жоспарға түседі. Тез өзгеретін іскерлік ортамен кенеттен бетпе-бет келген компанияны құлататын тағы бір жағымсыз қасиет - бұл өзгерістерге қарсылық және оны итермелейтін адамдар. Бастаманы қолға алып, идеяларды ұсынған менеджерлер мен қызметкерлерді бағаламайтын офицерлер тәжірибе мен статус-квоны жақсартуға тырысады. Тәуекел мен алаңдаушылықтан аулақ болу, кәсіпкерлік және жаңашыл болудан гөрі табысты мансап үшін маңыздырақ болады. Бұл қасиет нарықта айтарлықтай жетістіктерге жеткен және кенеттен жылдам өзгерістерге тап болған көп сатылы компанияларда жиі кездеседі (инновацияларға қарсылық көрсеткен ұйымдар бюрократизацияланған және қазір олардың табысқа жетуіне көмектескен мәдени тәсілді қалпына келтіруге тырысуда). Жылдам өзгеретін ортада жұмыс істейтін ұйым мәдениетінің тағы бір жағымсыз қасиеті - стратегияларды, түсініктерді, шабыт пен мәдениетті құрудан гөрі құрылымдарды, жүйелерді, бюджетті және бақылауды жақсы түсінетін менеджерлерге артықшылық беру. Мұндай менеджерлер ішкі ұйымдық мәселелерді сәтті шешуге қабілетті болғанымен, олар жоғары лауазымдарға көтерілген кезде, компанияда жаңа стратегиялық міндеттерді шешуге қажетті ынталы көшбасшылардың жетіспеуі мүмкін, бұл, сайып келгенде, ұзақ мерзімді нәтижелерге теріс әсер етуі мүмкін. Ұйым мүшелерінің осы мәдениетке тән үйренген нормалар мен құндылықтарды ұстануға деген тұрақты ұмтылысының арқасында ұйымдық мәдениет өзгерістерге қарсылық көзіне айналуы мүмкін. Әртүрлі рөлдер арасындағы қарым-қатынас адамдар қалыптастыратын тұрақты күтулердің тізбегіне әкелетіні сияқты, құндылықтар мен нормалар да адамдарды болжамды әрекетке мәжбүр етеді. Егер ұйымдық өзгерістер мызғымас деп саналатын құндылықтар мен нормаларға қайшы келсе және адамдарды өздері үйренген нәрселерді жаңа жолмен жасауға мәжбүр етсе, бұл қабылдамау мен қарсылық тудырады. Ұйымда ресми түрде бекітілгеннен басқа, топтың ұзақ мерзімді жұмыс істеуі нәтижесінде қалыптасатын және осы топ мүшелері осы ұйымда бизнес жүргізу және бір-бірімен қарым-қатынас жасау үшін дұрыс деп санайтын бейресми нормалар болуы мүмкін. . Өзгерістер топта орындалатын міндеттер мен рөлдер арасындағы қарым-қатынасты «үзуі» мүмкін, нәтижесінде топтағы нормативтік құрылым жұмысын тоқтатады, ал қызметкерлер бағдарсызданады, олар күту мен қарым-қатынастың жаңа жүйесін құруға мәжбүр </w:t>
      </w:r>
      <w:r w:rsidRPr="007F5FA7">
        <w:rPr>
          <w:rFonts w:ascii="Times New Roman" w:eastAsia="Times New Roman" w:hAnsi="Times New Roman" w:cs="Times New Roman"/>
          <w:lang w:val="kk-KZ" w:eastAsia="ru-RU"/>
        </w:rPr>
        <w:lastRenderedPageBreak/>
        <w:t>болады, бұл олар үшін жағымсыз сезімдер. Ұйымның дамуына топтық бірлік, сонымен қатар топтық нормалар мен құндылықтардың бағыты әсер етеді. Топтық бірігудің кейбір деңгейі топтың жұмысының жоғарылауына ықпал етеді, ұйымның дамуы үшін құндылықтар мен нормалардың орынсыз бағдарлануымен үйлесетін тым көп ұйымшылдық бұл өнімділікті төмендетеді, өйткені ол топтың өзгеру және бейімделу қабілетін тежейді. Тым ұйымшыл топ ұйымда өзгерістер енгізу әрекеттеріне қарсы тұруы мүмкін.</w:t>
      </w:r>
    </w:p>
    <w:p w:rsidR="007F5FA7" w:rsidRPr="007F5FA7" w:rsidRDefault="007F5FA7" w:rsidP="007F5FA7">
      <w:pPr>
        <w:spacing w:after="0" w:line="240" w:lineRule="auto"/>
        <w:ind w:firstLine="1275"/>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Ұйымның міндеттемені сөзсіз орындауға немесе моральдық таңдау бостандығына бағдарлануы қызметкерлердің сыртқы немесе ішкі реттеушілерге бағдарлануын анықтайды. Қызметкерлердің мінез-құлқын сыртқы реттеушілерге (тәртіп ережелері, ұйым Жарғысы және т.б.) бағдарлау ұйымның қызметін ретке келтіруге мүмкіндік береді, ал ішкі реттеушілерге (бейресми нормалар, құндылықтар және т.б.) бағдарлану үшін негіз болады. инновация және даму. Ұйымдастыру мәдениетін өзгертудің бір мәнді рецептері жоқ екенін бірден атап өткім келеді. Кейбір әдістер бір компанияда тамаша нәтиже беріп, екіншісінде қайғылы жағдайға әкелуі мүмкін. Ұйымдық мәдениетті өзгерту кезінде қандай факторлар анықтайтынын түсіну үшін ұйымдық мәдениеттегі өзгерістерді бастаған және сәтті жүзеге асырған ірі корпорациялардың тәжірибесіне жүгінейік. Құзыретті көшбасшылық ұйым мәдениетін өзгерту үшін маңызды табыс факторы болып табылады. Оның үстіне жетістікке жету үшін жақсы менеджер болу жеткіліксіз, көшбасшылық қабілет болуы керек. Сіз стратегиялық ойлау, дамудың жаңа перспективалары мен мүмкіндіктерін көре білу, адамдарды басқара білу және қажетті нәтижелерге қол жеткізу керек. Ұйымдық мәдениетке өзгерістер енгізбес бұрын, неге және нақты нені өзгерткіңіз келетінін нақты түсінуіңіз керек. Адамдар өзгермейді немесе жаңа нәрселерді үйренбейді, егер мұны істеуге жақсы себеп болмаса, мәдениетті өзгерту ұйым алдында тұрған кейбір үлкен мәселелерді шешуге көмектеспейінше, жасауға тұрарлық емес. Өзгерістер нақты проблемаларды жоюға бағытталуы керек. Әдетте, көшбасшылық топтар бұл оларға жеке әсер ететінін білдіреді, бірақ өздеріне қатысты олар тек «қол астындағыларға көбірек билік беру», «инновацияға көбірек көңіл бөлу» және т.б. сияқты жалпы тіркестерді білдіреді. Бұл өзгерістерді көшбасшылар жүйелі өзгерістер ретінде қарастырмайды және, әрине, олардың өзіндік ерекше психологиясына кез келген араласуды болдырмайды. Мәдениеттер қиыншылық кезінде адамдарға қолдау көрсетеді және алаңдаушылықты азайтуға қызмет етеді. Мұның бір себебі – сабақтастық пен тұрақтылықты қамтамасыз ету. Осылайша, адамдар мәдени өзгерістерге қарсы болады. Мәдени өзгерістерге келгенде бірқатар қиындықтар туындайды. Атап айтқанда, бұл қиындықтар мәдени өзгерістерге қарсылықтан туындайды. Бұл өзгерістер ұйымдық мәдениеттің терең мазмұнына (негізгі болжамдар, сенімдер мен құндылықтар) әсер ете бастағанда анық көрінеді. Ұйымдастыру мәдениетінің мазмұнындағы түбегейлі және жылдам өзгерістерді жүзеге асыру баяу өзгерістерге қарағанда үлкен қиындықпен және ауыртпалықпен жүретіні атап өтіледі. Ұқсас қарым-қатынас ұйымдық мәдениеті күшті және әлсіз ұйымдарда өзгерістерді жүзеге асыру кезінде байқалады. Жалпы алғанда, ұйым мәдениетіндегі өзгерістерге қарсылық дәрежесі мазмұнның өзгеруінің шамасына пропорционалды, яғни. олардың радикалдылығының дәрежесі және ұйымдағы басым мәдениеттің күші. Мінез-құлықтың өзгеруі мәдениеттің өзгеруіне және керісінше болуы мүмкін екенін атап өткен жөн. Дегенмен, бұл сөзсіз немесе автоматты түрде болады. Бұл мәдениетті «беру» және мінез-құлықты негіздеу арқылы осы процесте атқаратын рөлге байланысты. Жағдайға байланысты мінез-құлық пен мәдениеттің бір немесе басқа бағытта өзгеруі арасындағы байланысты бірнеше айдан бірнеше жылға дейін өлшенетін кезеңде табуға болады. Сондықтан талдау үшін мәдени өзгерістер мен басқа ұйымдық өзгерістерді ажыратып, оларды бір уақытта қарастыру маңызды. Мәдениет мазмұнын өзгерту ұйымдағы бар мәдениет ұйымдық тиімділіктің қажетті деңгейіне жету үшін қажетті деңгейге дейін мінез-құлықты өзгертуге қолайлы болмаған кезде қажет. Ақырында, сіз шыдамдылықты, ерік-жігерді және таңдалған өзгеріс бағытының дұрыстығына сеніміңізді жинақтауыңыз керек. Корпоративтік мәдениетті өзгерту ұзақ және азапты процесс. Дегенмен, нәтижесінде нарық талаптарына сай келетін, жеткілікті заманауи және бәсекеге қабілетті компания аламыз.</w:t>
      </w:r>
    </w:p>
    <w:p w:rsidR="007F5FA7" w:rsidRPr="007F5FA7" w:rsidRDefault="007F5FA7" w:rsidP="007F5FA7">
      <w:pPr>
        <w:spacing w:after="0" w:line="240" w:lineRule="auto"/>
        <w:ind w:firstLine="708"/>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Осылайша, осы тарауда жетекші рөлге ие болатын ұйымдық мәдениетті қалыптастыру және өзгерту тәртібі қарастырылды. </w:t>
      </w:r>
    </w:p>
    <w:p w:rsidR="007F5FA7" w:rsidRPr="007F5FA7" w:rsidRDefault="007F5FA7" w:rsidP="007F5FA7">
      <w:pPr>
        <w:spacing w:after="0" w:line="240" w:lineRule="auto"/>
        <w:ind w:firstLine="708"/>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3. Ұйымдастыру мәдениетінің өзгеру кезеңдері Ұйымдастыру мәдениетінің қалыптасу және өзгеру кезеңдерін анықтау үшін «ұйымдық дизайн» түсінігіне тоқталайық. Көбінесе бұл ұйымның құрылымын қалыптастырумен байланысты. Шындығында, оны әлдеқайда кеңірек түсіндіру керек. Бұл құрылымды құру ғана емес, оның жұмыс істеуін қамтамасыз ететін мәдениет. Ұйымдастырушылық жобалау кезеңдерінің негізінде Милнер Б.З.Ұйымдастыру теориясы: </w:t>
      </w:r>
      <w:r w:rsidRPr="007F5FA7">
        <w:rPr>
          <w:rFonts w:ascii="Times New Roman" w:eastAsia="Times New Roman" w:hAnsi="Times New Roman" w:cs="Times New Roman"/>
          <w:lang w:val="kk-KZ" w:eastAsia="ru-RU"/>
        </w:rPr>
        <w:lastRenderedPageBreak/>
        <w:t>Университеттерге арналған оқу құралы. М.: INFRA-M, 2005. с.69;, ұйымның «мәдени» дизайнының кезеңдерін бөліп көрсетеміз. Ұйымдық мәдениеттің қалыптасуы мен өзгеруі бір-біріне ұқсас процестер болып табылады, оларды жүзеге асыру нәтижесінде зерттелетін ұйымға ғана тән бірегей мәдениет пайда болады. Бұл процестердің арасындағы айырмашылық ұйымның өмірлік циклінің сатысында ғана. Егер біз ұйым құрсақ, соған сәйкес ұйымдық мәдениетті қалыптастырамыз. Егер біз жұмыс істейтін ұйым туралы айтатын болсақ, онда біз ұйымдық мәдениетті өзгертеміз. Бұл түсіндіру кейбір аспектілерде кезеңдердің мазмұны әртүрлі болғанымен, ұйымдық мәдениетті құру және жетілдіру үшін бірдей кезеңдердің болуын негіздеу үшін қажет болды. Ұйымдастыру мәдениетінің қалыптасу және өзгеру кезеңдерін қарастырайық: кезеңнің сипаттамасы ұйымдық мәдениетті қалыптастыру және жетілдіру үшін де оның сипаттамалары мен жүзеге асыру технологияларын қамтиды. Бірінші кезең. «Диагностика» Ұйымдық мәдениетті қалыптастыру кезінде диагностикалық кезең ұйымның ішкі және сыртқы ортасын талдау, мақсаттар ағашын құру, ұйымды жобалау кезінде құрылымдау және құрамдау кезеңдерімен байланысты. Бұл кезеңнің мәні ұйымның ерекшеліктерін, оның мақсаттарын, бөлімшелердің санын, олардың міндеттерін, функцияларын анықтау болып табылады. Бұл кезеңде ұйымның өмір сүруінің негізгі идеяларын тұжырымдап, оларды ұйымның миссиясы, философиясы, идеологиясы түрінде ресімдеу қажет. Басқаша айтқанда, бұл кезеңде ұйымның мақсатын оған жету жолдарының бірімен байланыстыру қажет, атап айтқанда ұйымдық мақсатқа жетуге ықпал етуі керек компанияның ішкі өмірін ұйымдастыру. Ұйымдастырушылық мәдениетті қалыптастыруда басшының өзінің қатысуы қажет. Дегенмен, болашақ ұйымның мамандарының, кеңесшілерінің, қызметкерлерінің көмегіне жүгінуге тыйым салынбайды. Бұл кезеңнің нәтижесі ұйымдық мәдениетті құрудың шарттарын, негіздерін тұжырымдау болып табылады. Диагностикалық кезеңде ұйымдық мәдениетті жақсарту кезінде қалыптасқан ұйымдық мәдениет талданады. Бастапқыда бар мәдениетті бағалау критерийлерін анықтау талап етіледі. Оларды екі топқа бөлуге болады: жалпы және жеке. Жалпы критерийлер келесі сұрақтарға жауап беруді талап етеді: - ұйымның қанша мүшесі мәлімделген құндылықтарды бөліседі; - қандай оқиғалар ұйымның мәдениетін көрсетеді; - ұйымдық мәдениеттің қазіргі жағдайына қандай белгілер мен мінез-құлық сипаты сәйкес келеді; - ұйымда не ескерілмейді;</w:t>
      </w:r>
    </w:p>
    <w:tbl>
      <w:tblPr>
        <w:tblW w:w="9795" w:type="dxa"/>
        <w:tblCellSpacing w:w="15" w:type="dxa"/>
        <w:tblLook w:val="04A0" w:firstRow="1" w:lastRow="0" w:firstColumn="1" w:lastColumn="0" w:noHBand="0" w:noVBand="1"/>
      </w:tblPr>
      <w:tblGrid>
        <w:gridCol w:w="9795"/>
      </w:tblGrid>
      <w:tr w:rsidR="007F5FA7" w:rsidRPr="00345DB2" w:rsidTr="007F5FA7">
        <w:trPr>
          <w:tblCellSpacing w:w="15" w:type="dxa"/>
        </w:trPr>
        <w:tc>
          <w:tcPr>
            <w:tcW w:w="9735" w:type="dxa"/>
            <w:tcMar>
              <w:top w:w="15" w:type="dxa"/>
              <w:left w:w="15" w:type="dxa"/>
              <w:bottom w:w="15" w:type="dxa"/>
              <w:right w:w="15" w:type="dxa"/>
            </w:tcMar>
            <w:hideMark/>
          </w:tcPr>
          <w:p w:rsidR="007F5FA7" w:rsidRPr="007F5FA7" w:rsidRDefault="007F5FA7" w:rsidP="007F5FA7">
            <w:pPr>
              <w:spacing w:after="0" w:line="240" w:lineRule="auto"/>
              <w:ind w:right="349"/>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ұйым мүшелерінің арасында нені көбірек бағалайды; - ұйым мүшелеріне ұйымдық мәдениеттің басымдықтары қаншалықты түсінікті; - ұйымдық мәдениеттің басымдықтары жұмысты орындауға қалай әсер етеді. Жеке критерийлер ұйымның ішкі және сыртқы ортасын талдау, әлсіз және күшті жақтарын, қауіптер мен мүмкіндіктерді анықтау негізінде қалыптасады. Мүмкін, бұл кезеңде ұйымның мақсаты да, оның миссиясы да түзетіліп, ұйымдық құрылымға, бөлімдердің функциялары мен міндеттеріне қатысты өзгерістер енгізілетін болады. Критерийлерді тұжырымдау әр жағдайда жеке болады, бірақ олардың барлығы ұйымдық мәдениет ұйымның мақсаттарына қаншалықты сәйкес келеді, ұйымның қазіргі жолы оның өткен жолдан қалай ерекшеленетіні туралы сұрақтарға жауаптардан туындайды. өткен. Ұйымдастыру мәдениетін өзгерту кезінде диагностикалық кезеңді ұйымдастыруды келесі формада қалыптастыру ұсынылады. </w:t>
            </w:r>
          </w:p>
          <w:p w:rsidR="007F5FA7" w:rsidRPr="007F5FA7" w:rsidRDefault="007F5FA7" w:rsidP="007F5FA7">
            <w:pPr>
              <w:spacing w:after="0" w:line="240" w:lineRule="auto"/>
              <w:ind w:right="349" w:firstLine="1276"/>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Ұйымдастыру мәдениетін бағалаудың жалпы және жеке критерийлерін анықтауға бағытталған кеңейтілген сұрақтарды қамтитын сауалнаманы құрастырыңыз. </w:t>
            </w:r>
          </w:p>
          <w:p w:rsidR="007F5FA7" w:rsidRPr="007F5FA7" w:rsidRDefault="007F5FA7" w:rsidP="007F5FA7">
            <w:pPr>
              <w:spacing w:after="0" w:line="240" w:lineRule="auto"/>
              <w:ind w:right="349" w:firstLine="1276"/>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Фирмада жалпы ұйымдық мәдениет туралы перспективалық идеялар саласындағы жетекші мамандарды белгілеу. Өзгерістер бастамаларын жүзеге асыра алатын және осы бағытта табысқа жету үшін шынымен қажет адамдар тартылғанына көз жеткізіңіз. Олар жеке бағалау жүргізуі керек. Сонымен бірге, сауалнама сұрақтарына жауап беру кезінде барлығы бірдей ұйымдық құрылымға рейтингтік баға беруін қадағалау қажет: яғни. кейбір адамдардың, айталық, белгілі бір бөлімшенің, ал басқаларының – жалпы компанияның рейтингісін бағалау мүмкіндігін жоққа шығару қажет. Барлық респонденттердің жұмыс мақсатының бірлігіне қатысты екіұштылықты жеңу маңызды. Бұл адамдарды ұйымның қазіргі мәдениеті туралы үйлесімді көзқарасты дамыту үшін біріктіру керек. </w:t>
            </w:r>
          </w:p>
          <w:p w:rsidR="007F5FA7" w:rsidRPr="007F5FA7" w:rsidRDefault="007F5FA7" w:rsidP="007F5FA7">
            <w:pPr>
              <w:spacing w:after="0" w:line="240" w:lineRule="auto"/>
              <w:ind w:right="349" w:firstLine="1276"/>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Бағаларды талдаңыз. Сонымен бірге, «нәтижелерді орташаламау» және ұйымды басқалардан өзгеше елестете алатын адамдардың көзқарасын мұқият зерделеу керек. Жеке тұлғаның ұйымдық мәдениетінің рейтингісіне әкелетін себептерді талқылау әсіресе маңызды. Талқылау және консенсусқа қол жеткізу, әдетте, атқарылатын жұмыстың ең пайдалы бөлігі болып табылады, өйткені ол, сайып келгенде, түсіністік тудырады, қарым-қатынас арналарын ашады және процеске қатысатын басқа адамдардың пікірлерін бағалау мүмкіндігін арттырады. Әр адам мәдениетті бағалауды жеке жасайтындықтан, адамдар ұйымның мәдениетіне деген көзқарасы </w:t>
            </w:r>
            <w:r w:rsidRPr="007F5FA7">
              <w:rPr>
                <w:rFonts w:ascii="Times New Roman" w:eastAsiaTheme="minorEastAsia" w:hAnsi="Times New Roman" w:cs="Times New Roman"/>
                <w:lang w:val="kk-KZ" w:eastAsia="ru-RU"/>
              </w:rPr>
              <w:lastRenderedPageBreak/>
              <w:t xml:space="preserve">туралы терең ойлауға, басқалардың пікірін ықыласпен тыңдауға және соның нәтижесінде профильді құруға қажетті ақпараттың максималды көлемін беруге мүмкіндік алады. жалпы мәдениет. </w:t>
            </w:r>
          </w:p>
          <w:p w:rsidR="007F5FA7" w:rsidRPr="007F5FA7" w:rsidRDefault="007F5FA7" w:rsidP="007F5FA7">
            <w:pPr>
              <w:spacing w:after="0" w:line="240" w:lineRule="auto"/>
              <w:ind w:right="349" w:firstLine="1276"/>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4. Ұйымдастыру мәдениетінің жалпы жағдайын пайымдау бойынша консенсусқа келу. Ол үшін барлық респонденттерді біріктіріп, ұйымдық мәдениеттің әрбір анықталған элементін және оның рейтингін талқылау басталады. Нәтиже ұйымда бар ұйымдық мәдениеттің, оның артықшылықтары мен кемшіліктерінің ортақ бейнесін қалыптастыру болуы керек. Егер ұйым шағын болса, қызметкерлер саны 50 адамға дейін болса, онда сіз әрбір қызметкерге сауалнама жүргізе аласыз немесе бөлімшелерге сауалнама жүргізе аласыз.</w:t>
            </w:r>
          </w:p>
          <w:p w:rsidR="007F5FA7" w:rsidRPr="007F5FA7" w:rsidRDefault="007F5FA7" w:rsidP="007F5FA7">
            <w:pPr>
              <w:spacing w:after="0" w:line="240" w:lineRule="auto"/>
              <w:ind w:right="349" w:firstLine="85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Екінші кезең. «Ұйымдастыру мәдениеті жобасын құру» Ұйымдық мәдениетті қалыптастыру кезінде бұл кезең ұйымның мақсаттарына, міндеттеріне және миссиясына сәйкес ұйымдық мәдениеттің әрбір элементінің мағынасын толтыруды қамтиды. Бұл жағдайда табысты компаниялардың тәжірибесін экстраполяциялау әдісін қолдануға болады, бірақ ұйымның миссиясы мен мақсаттарына сәйкестендірілген. Мәдениет жобасын құру кезінде жаңадан құрылған ұйымның қызметкерлерін тарту маңызды. Бірлескен шығармашылық, біріншіден, ұжымды біріктіреді, екіншіден, бұл команда үшін шынымен өміршең құндылықтар мен идеалдардың дамуына ықпал етеді. Ұйымдастыру мәдениетін жетілдіргенде, бұл кезең алдыңғы кезеңге ұқсас болады, жалғыз айырмашылығы, сауалнамалар немесе сауалнамалар бар мәдениет туралы емес, қолайлы мәдениет туралы айтады. Таңдаулы мәдениетті құруға назар аудара отырып, келесі сұрақтарды талқылау қажет: Ұйым болашақта табысты жұмыс істеуі үшін нені қажет етеді? - алдағы сыртқы ортада ұйым қандай талаптарды қанағаттандыруы керек. Қандай тенденцияларды тануға болады? Фирма қай салаларда алдыңғы қатарда болуы ықтимал; - қазіргі жағдай жеткілікті жетілмеген; - болашақта тұтынушылар және/немесе бәсекелестер қандай талаптар қояды; - өз саласына үстемдік ету үшін ұйымда нені өзгерту қажет болады. Бұл талқылауларға барлығын қатыстырған жөн. Ешбір көзқарасты елемеуге болмайды. Сұрақ-жауап пен пікірталас нәтижесінде біз ұйымның екі түрін аламыз - ағымдағы және қолайлы. Ұйымдастыру мәдениетінің жобасын жасау үшін оларды бір-бірімен салыстыру қажет. Елеулі айырмашылықтардың болмауы үлкен өзгерістердің қажеті жоқ дегенді білдірмейді. Кіші ауысымдар үлкен өзгерістер сияқты маңызды болуы мүмкін. Салыстыру кезінде жауап беретін сұрақтарға мыналар жатады: - біз өзгерткіміз келмейді, бірақ ерекше атап өткіміз келетін атрибуттар қандай; - жаңа мәдениетте қандай сипаттамалар басым болуы керек; - неге екпінді әлсірету керек немесе неден бас тарту керек; - қазіргі ұйымдық мәдениеттің кейбір сипаттамалары сақталуы керек пе. Кең мағынада бұл кезеңнің мақсаты - қалаған болашақтың қандай болатыны, ұйымның ең маңызды элементтері қандай болатыны, ненің өзгеретіні және өзгермейтіні және қазіргі ұйымдық жағдайда ненің құнды екендігі туралы келісілген көзқарасты құру. мәдениетін сақтау керек. Бұл кезеңде мәдениеттің әрбір элементіне, тіпті қазіргі күйінде көрсетілмесе де, назар аудару маңызды. Үшінші кезең. «Ұйымдастыру мәдениеті жобасын енгізу» Бұл кезеңде екі негізгі міндет шешіледі - кадрларды әлеуметтендіру және өзгерістерге қарсылықты жеңу. Мазмұны жағынан бұл кезең ұйымдық мәдениетті қалыптастыру үшін де, жетілдіру үшін де бірдей. Сұрақтарды күте отырып, біз өзгерістерге қарсылық жаңадан құрылған ұйымдарға да тән екенін атап өтеміз, өйткені онда жұмысқа қабылданған қызметкерлер басқа фирмалардағы жұмыс тәжірибесінен басқа, басқа ұйымдық мәдениеттерде тәжірибесі бар, көбінесе құрылғандардан мүлдем өзгеше. жаңа ұйымда.</w:t>
            </w:r>
          </w:p>
          <w:p w:rsidR="007F5FA7" w:rsidRPr="007F5FA7" w:rsidRDefault="007F5FA7" w:rsidP="007F5FA7">
            <w:pPr>
              <w:spacing w:after="0" w:line="240" w:lineRule="auto"/>
              <w:ind w:right="349"/>
              <w:jc w:val="both"/>
              <w:rPr>
                <w:rFonts w:ascii="Times New Roman" w:eastAsia="Times New Roman" w:hAnsi="Times New Roman" w:cs="Times New Roman"/>
                <w:lang w:val="kk-KZ" w:eastAsia="ru-RU"/>
              </w:rPr>
            </w:pPr>
            <w:r w:rsidRPr="007F5FA7">
              <w:rPr>
                <w:rFonts w:ascii="Times New Roman" w:eastAsiaTheme="minorEastAsia" w:hAnsi="Times New Roman" w:cs="Times New Roman"/>
                <w:lang w:val="kk-KZ" w:eastAsia="ru-RU"/>
              </w:rPr>
              <w:t xml:space="preserve">Персоналды әлеуметтендіру қызметкерлерді ұйымдық мәдениеттің негізгі принциптерімен таныстыруды және осы принциптерді өмірге енгізуді қамтиды. Таныстыру әртүрлі тәсілдермен жүзеге асырылуы мүмкін - ұйымдық мәдениеттің негізгі басымдықтарын жариялаумен ұйым персоналының жалпы жиналысы, көрсетілген ақпаратты қамтитын брошюраны басып шығару және т.б. Дегенмен, тарихтың әртүрлі түрлерінің ұйымдық мәдениеті. жарықтандырылған және ең көрнекі түрде көрсетілген. Яғни, жаңа ұйымдық мәдениетті сипаттайтын негізгі құндылықтар, ұмтылыс бағдары және мінез-құлық, әдетте, тыңдаушыларға басқа әдістерге қарағанда, осы қасиеттерге ие қызметкерлердің мінез-құлқы туралы әңгімелер арқылы анық жеткізіледі. Қызметкерлер қайталанатын оқиғалардан үйренетін жаңа мәдениеттегі қолайлы мінез-құлық сабақтары олардың санасына қажетті құндылықтарды, мінез-құлық атрибуттары мен моральдық принциптерді тез және анық түрде сіңіреді. Осылайша, болашақ ұйымдық мәдениетке енгізілетін құндылықтарды айқын көрсететін екі немесе үш жағдайды немесе оқиғаны таңдаған жөн. Қызметкерлер үшін олар ұйымның өзімен байланысты болуы керек, сондықтан оған тиесілілік суреттелген құндылықтарды қабылдаумен органикалық түрде үйлеседі. Материалды беру формасы әңгімелердің моральдық жағы есте қалатындай болуы керек. Сонда олар жаңа мәдениет </w:t>
            </w:r>
            <w:r w:rsidRPr="007F5FA7">
              <w:rPr>
                <w:rFonts w:ascii="Times New Roman" w:eastAsiaTheme="minorEastAsia" w:hAnsi="Times New Roman" w:cs="Times New Roman"/>
                <w:lang w:val="kk-KZ" w:eastAsia="ru-RU"/>
              </w:rPr>
              <w:lastRenderedPageBreak/>
              <w:t>принциптерін қызметкерлердің санасына оның диаграммаларының кез келген санына, стратегиялық құрамдастардың тізімдеріне және т.б. Әрбір адам ұйымдағы мәдени өзгеріс нені білдіретінін және нені білдірмейтінін нақты түсінгеннен кейін және қандай құндылықтарды күшейту керек екенін анықтағаннан кейін, өзгерісті тездетіп, мүмкіндігінше ауыртпалықсыз жүзеге асыру керек. Ол үшін келесі сұрақтарға жауап беру қажет: • қандай болмашы мәселелерді бастау керек немесе нені, сондай-ақ кішігірім, тоқтату керек; - қандай артықшылықтар мен артта қалуларды тоқтату керек, құндылықтарды арттырмайтын қандай әрекеттерден бас тарту керек, белгіленген құндылықтарды ұстанудан қандай ауытқуларға жол беруге болады; -неден бастау керек. Өзгерістерді қолдау үшін нені мойындау және ынталандыру керек; - қандай ресурстарды алу керек; -жаңа мәдениеттің бастау белгісін беретіндей «жасыл жарықты» ашу үшін қандай символдық оқиғалар; -қандай процестерді немесе жүйелерді қайта құру қажет; -ұйым мүшелерінің санасына жаңа мәдени құндылықтарды қалай енгізу керек; Жаңа мәдениетті бейнелеу үшін қандай метафораларды қолдануға болады.</w:t>
            </w:r>
          </w:p>
        </w:tc>
      </w:tr>
    </w:tbl>
    <w:p w:rsidR="007F5FA7" w:rsidRPr="007F5FA7" w:rsidRDefault="007F5FA7" w:rsidP="007F5FA7">
      <w:pPr>
        <w:widowControl w:val="0"/>
        <w:tabs>
          <w:tab w:val="left" w:pos="284"/>
        </w:tabs>
        <w:autoSpaceDE w:val="0"/>
        <w:autoSpaceDN w:val="0"/>
        <w:spacing w:after="0" w:line="240" w:lineRule="auto"/>
        <w:outlineLvl w:val="0"/>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lastRenderedPageBreak/>
        <w:t>Өзін-өзі тексеруге арналған сұрақтар</w:t>
      </w:r>
    </w:p>
    <w:p w:rsidR="007F5FA7" w:rsidRPr="007F5FA7" w:rsidRDefault="007F5FA7" w:rsidP="007F5FA7">
      <w:pPr>
        <w:widowControl w:val="0"/>
        <w:tabs>
          <w:tab w:val="left" w:pos="284"/>
        </w:tabs>
        <w:autoSpaceDE w:val="0"/>
        <w:autoSpaceDN w:val="0"/>
        <w:spacing w:after="0" w:line="240" w:lineRule="auto"/>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1. «Ұйымдастыру мәдениетін сақтау» процесі дегеніміз не? </w:t>
      </w:r>
    </w:p>
    <w:p w:rsidR="007F5FA7" w:rsidRPr="007F5FA7" w:rsidRDefault="007F5FA7" w:rsidP="007F5FA7">
      <w:pPr>
        <w:widowControl w:val="0"/>
        <w:tabs>
          <w:tab w:val="left" w:pos="284"/>
        </w:tabs>
        <w:autoSpaceDE w:val="0"/>
        <w:autoSpaceDN w:val="0"/>
        <w:spacing w:after="0" w:line="240" w:lineRule="auto"/>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Ұйымдастыру мәдениетін сақтаудың критерийлері қандай? </w:t>
      </w:r>
    </w:p>
    <w:p w:rsidR="007F5FA7" w:rsidRPr="007F5FA7" w:rsidRDefault="007F5FA7" w:rsidP="007F5FA7">
      <w:pPr>
        <w:widowControl w:val="0"/>
        <w:tabs>
          <w:tab w:val="left" w:pos="284"/>
        </w:tabs>
        <w:autoSpaceDE w:val="0"/>
        <w:autoSpaceDN w:val="0"/>
        <w:spacing w:after="0" w:line="240" w:lineRule="auto"/>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Ұйымдастыру мәдениетін сақтау әдістерін атаңыз және қысқаша сипаттама беріңіз. </w:t>
      </w:r>
    </w:p>
    <w:p w:rsidR="007F5FA7" w:rsidRPr="007F5FA7" w:rsidRDefault="007F5FA7" w:rsidP="007F5FA7">
      <w:pPr>
        <w:widowControl w:val="0"/>
        <w:tabs>
          <w:tab w:val="left" w:pos="284"/>
        </w:tabs>
        <w:autoSpaceDE w:val="0"/>
        <w:autoSpaceDN w:val="0"/>
        <w:spacing w:after="0" w:line="240" w:lineRule="auto"/>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Ұйымдастыру мәдениетінің сақталуына әсер ететін факторларды кеңейтіңіз. </w:t>
      </w:r>
    </w:p>
    <w:p w:rsidR="007F5FA7" w:rsidRPr="007F5FA7" w:rsidRDefault="007F5FA7" w:rsidP="007F5FA7">
      <w:pPr>
        <w:widowControl w:val="0"/>
        <w:tabs>
          <w:tab w:val="left" w:pos="284"/>
        </w:tabs>
        <w:autoSpaceDE w:val="0"/>
        <w:autoSpaceDN w:val="0"/>
        <w:spacing w:after="0" w:line="240" w:lineRule="auto"/>
        <w:outlineLvl w:val="0"/>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5. Ұйымдастыру мәдениетін сақтау үдерісінде қызметкерлердің ұйыммен толық сәйкестендіру маңызды рөл атқарады, кезеңдерін тізіп, сипаттаңыз.</w:t>
      </w:r>
    </w:p>
    <w:p w:rsidR="007F5FA7" w:rsidRPr="007F5FA7" w:rsidRDefault="007F5FA7" w:rsidP="007F5FA7">
      <w:pPr>
        <w:widowControl w:val="0"/>
        <w:tabs>
          <w:tab w:val="left" w:pos="284"/>
          <w:tab w:val="left" w:pos="851"/>
          <w:tab w:val="left" w:pos="1877"/>
          <w:tab w:val="left" w:pos="3279"/>
          <w:tab w:val="left" w:pos="4078"/>
          <w:tab w:val="left" w:pos="5665"/>
          <w:tab w:val="left" w:pos="6903"/>
        </w:tabs>
        <w:autoSpaceDE w:val="0"/>
        <w:autoSpaceDN w:val="0"/>
        <w:spacing w:after="0" w:line="240" w:lineRule="auto"/>
        <w:ind w:right="-1"/>
        <w:rPr>
          <w:rFonts w:ascii="Times New Roman" w:eastAsia="Times New Roman" w:hAnsi="Times New Roman" w:cs="Times New Roman"/>
          <w:b/>
          <w:lang w:eastAsia="ru-RU"/>
        </w:rPr>
      </w:pPr>
      <w:r w:rsidRPr="007F5FA7">
        <w:rPr>
          <w:rFonts w:ascii="Times New Roman" w:eastAsiaTheme="minorEastAsia" w:hAnsi="Times New Roman" w:cs="Times New Roman"/>
          <w:b/>
          <w:lang w:val="kk-KZ" w:eastAsia="ru-RU"/>
        </w:rPr>
        <w:t>Әдебиеттер тізімі</w:t>
      </w:r>
    </w:p>
    <w:p w:rsidR="007F5FA7" w:rsidRPr="007F5FA7" w:rsidRDefault="007F5FA7" w:rsidP="007F5FA7">
      <w:pPr>
        <w:widowControl w:val="0"/>
        <w:numPr>
          <w:ilvl w:val="0"/>
          <w:numId w:val="35"/>
        </w:numPr>
        <w:tabs>
          <w:tab w:val="left" w:pos="284"/>
          <w:tab w:val="left" w:pos="851"/>
          <w:tab w:val="left" w:pos="1877"/>
          <w:tab w:val="left" w:pos="3279"/>
          <w:tab w:val="left" w:pos="4078"/>
          <w:tab w:val="left" w:pos="5665"/>
          <w:tab w:val="left" w:pos="6903"/>
        </w:tabs>
        <w:autoSpaceDE w:val="0"/>
        <w:autoSpaceDN w:val="0"/>
        <w:spacing w:after="0" w:line="240" w:lineRule="auto"/>
        <w:ind w:right="-1"/>
        <w:contextualSpacing/>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Лавизина О.В.</w:t>
      </w:r>
      <w:r w:rsidRPr="007F5FA7">
        <w:rPr>
          <w:rFonts w:ascii="Times New Roman" w:eastAsia="Times New Roman" w:hAnsi="Times New Roman" w:cs="Times New Roman"/>
          <w:lang w:eastAsia="ru-RU"/>
        </w:rPr>
        <w:tab/>
        <w:t xml:space="preserve">Некоторые аспекты управления </w:t>
      </w:r>
      <w:r w:rsidRPr="007F5FA7">
        <w:rPr>
          <w:rFonts w:ascii="Times New Roman" w:eastAsia="Times New Roman" w:hAnsi="Times New Roman" w:cs="Times New Roman"/>
          <w:spacing w:val="-67"/>
          <w:lang w:eastAsia="ru-RU"/>
        </w:rPr>
        <w:t xml:space="preserve"> </w:t>
      </w:r>
      <w:r w:rsidRPr="007F5FA7">
        <w:rPr>
          <w:rFonts w:ascii="Times New Roman" w:eastAsia="Times New Roman" w:hAnsi="Times New Roman" w:cs="Times New Roman"/>
          <w:lang w:eastAsia="ru-RU"/>
        </w:rPr>
        <w:t>жизненным</w:t>
      </w:r>
      <w:r w:rsidRPr="007F5FA7">
        <w:rPr>
          <w:rFonts w:ascii="Times New Roman" w:eastAsia="Times New Roman" w:hAnsi="Times New Roman" w:cs="Times New Roman"/>
          <w:spacing w:val="7"/>
          <w:lang w:eastAsia="ru-RU"/>
        </w:rPr>
        <w:t xml:space="preserve"> </w:t>
      </w:r>
      <w:r w:rsidRPr="007F5FA7">
        <w:rPr>
          <w:rFonts w:ascii="Times New Roman" w:eastAsia="Times New Roman" w:hAnsi="Times New Roman" w:cs="Times New Roman"/>
          <w:lang w:eastAsia="ru-RU"/>
        </w:rPr>
        <w:t>циклом</w:t>
      </w:r>
      <w:r w:rsidRPr="007F5FA7">
        <w:rPr>
          <w:rFonts w:ascii="Times New Roman" w:eastAsia="Times New Roman" w:hAnsi="Times New Roman" w:cs="Times New Roman"/>
          <w:spacing w:val="6"/>
          <w:lang w:eastAsia="ru-RU"/>
        </w:rPr>
        <w:t xml:space="preserve"> </w:t>
      </w:r>
      <w:r w:rsidRPr="007F5FA7">
        <w:rPr>
          <w:rFonts w:ascii="Times New Roman" w:eastAsia="Times New Roman" w:hAnsi="Times New Roman" w:cs="Times New Roman"/>
          <w:lang w:eastAsia="ru-RU"/>
        </w:rPr>
        <w:t>организации/О.В.</w:t>
      </w:r>
      <w:r w:rsidRPr="007F5FA7">
        <w:rPr>
          <w:rFonts w:ascii="Times New Roman" w:eastAsia="Times New Roman" w:hAnsi="Times New Roman" w:cs="Times New Roman"/>
          <w:spacing w:val="10"/>
          <w:lang w:eastAsia="ru-RU"/>
        </w:rPr>
        <w:t xml:space="preserve"> </w:t>
      </w:r>
      <w:r w:rsidRPr="007F5FA7">
        <w:rPr>
          <w:rFonts w:ascii="Times New Roman" w:eastAsia="Times New Roman" w:hAnsi="Times New Roman" w:cs="Times New Roman"/>
          <w:lang w:eastAsia="ru-RU"/>
        </w:rPr>
        <w:t>Лавизина.</w:t>
      </w:r>
      <w:r w:rsidRPr="007F5FA7">
        <w:rPr>
          <w:rFonts w:ascii="Times New Roman" w:eastAsia="Times New Roman" w:hAnsi="Times New Roman" w:cs="Times New Roman"/>
          <w:spacing w:val="7"/>
          <w:lang w:eastAsia="ru-RU"/>
        </w:rPr>
        <w:t xml:space="preserve"> </w:t>
      </w:r>
      <w:r w:rsidRPr="007F5FA7">
        <w:rPr>
          <w:rFonts w:ascii="Times New Roman" w:eastAsia="Times New Roman" w:hAnsi="Times New Roman" w:cs="Times New Roman"/>
          <w:lang w:eastAsia="ru-RU"/>
        </w:rPr>
        <w:t>Режим</w:t>
      </w:r>
      <w:r w:rsidRPr="007F5FA7">
        <w:rPr>
          <w:rFonts w:ascii="Times New Roman" w:eastAsia="Times New Roman" w:hAnsi="Times New Roman" w:cs="Times New Roman"/>
          <w:spacing w:val="5"/>
          <w:lang w:eastAsia="ru-RU"/>
        </w:rPr>
        <w:t xml:space="preserve"> </w:t>
      </w:r>
      <w:r w:rsidRPr="007F5FA7">
        <w:rPr>
          <w:rFonts w:ascii="Times New Roman" w:eastAsia="Times New Roman" w:hAnsi="Times New Roman" w:cs="Times New Roman"/>
          <w:lang w:eastAsia="ru-RU"/>
        </w:rPr>
        <w:t>доступа:</w:t>
      </w:r>
    </w:p>
    <w:p w:rsidR="007F5FA7" w:rsidRPr="007F5FA7" w:rsidRDefault="007F5FA7" w:rsidP="007F5FA7">
      <w:pPr>
        <w:widowControl w:val="0"/>
        <w:numPr>
          <w:ilvl w:val="0"/>
          <w:numId w:val="35"/>
        </w:numPr>
        <w:tabs>
          <w:tab w:val="left" w:pos="284"/>
          <w:tab w:val="left" w:pos="851"/>
          <w:tab w:val="left" w:pos="1877"/>
        </w:tabs>
        <w:autoSpaceDE w:val="0"/>
        <w:autoSpaceDN w:val="0"/>
        <w:spacing w:after="0" w:line="240" w:lineRule="auto"/>
        <w:ind w:right="-1"/>
        <w:contextualSpacing/>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Мильнер</w:t>
      </w:r>
      <w:r w:rsidRPr="007F5FA7">
        <w:rPr>
          <w:rFonts w:ascii="Times New Roman" w:eastAsia="Times New Roman" w:hAnsi="Times New Roman" w:cs="Times New Roman"/>
          <w:spacing w:val="23"/>
          <w:lang w:eastAsia="ru-RU"/>
        </w:rPr>
        <w:t xml:space="preserve"> </w:t>
      </w:r>
      <w:r w:rsidRPr="007F5FA7">
        <w:rPr>
          <w:rFonts w:ascii="Times New Roman" w:eastAsia="Times New Roman" w:hAnsi="Times New Roman" w:cs="Times New Roman"/>
          <w:lang w:eastAsia="ru-RU"/>
        </w:rPr>
        <w:t>Б.З.</w:t>
      </w:r>
      <w:r w:rsidRPr="007F5FA7">
        <w:rPr>
          <w:rFonts w:ascii="Times New Roman" w:eastAsia="Times New Roman" w:hAnsi="Times New Roman" w:cs="Times New Roman"/>
          <w:spacing w:val="22"/>
          <w:lang w:eastAsia="ru-RU"/>
        </w:rPr>
        <w:t xml:space="preserve"> </w:t>
      </w:r>
      <w:r w:rsidRPr="007F5FA7">
        <w:rPr>
          <w:rFonts w:ascii="Times New Roman" w:eastAsia="Times New Roman" w:hAnsi="Times New Roman" w:cs="Times New Roman"/>
          <w:lang w:eastAsia="ru-RU"/>
        </w:rPr>
        <w:t>Теория</w:t>
      </w:r>
      <w:r w:rsidRPr="007F5FA7">
        <w:rPr>
          <w:rFonts w:ascii="Times New Roman" w:eastAsia="Times New Roman" w:hAnsi="Times New Roman" w:cs="Times New Roman"/>
          <w:spacing w:val="23"/>
          <w:lang w:eastAsia="ru-RU"/>
        </w:rPr>
        <w:t xml:space="preserve"> </w:t>
      </w:r>
      <w:r w:rsidRPr="007F5FA7">
        <w:rPr>
          <w:rFonts w:ascii="Times New Roman" w:eastAsia="Times New Roman" w:hAnsi="Times New Roman" w:cs="Times New Roman"/>
          <w:lang w:eastAsia="ru-RU"/>
        </w:rPr>
        <w:t>организации.</w:t>
      </w:r>
      <w:r w:rsidRPr="007F5FA7">
        <w:rPr>
          <w:rFonts w:ascii="Times New Roman" w:eastAsia="Times New Roman" w:hAnsi="Times New Roman" w:cs="Times New Roman"/>
          <w:spacing w:val="25"/>
          <w:lang w:eastAsia="ru-RU"/>
        </w:rPr>
        <w:t xml:space="preserve"> </w:t>
      </w:r>
      <w:r w:rsidRPr="007F5FA7">
        <w:rPr>
          <w:rFonts w:ascii="Times New Roman" w:eastAsia="Times New Roman" w:hAnsi="Times New Roman" w:cs="Times New Roman"/>
          <w:lang w:eastAsia="ru-RU"/>
        </w:rPr>
        <w:t>—</w:t>
      </w:r>
      <w:r w:rsidRPr="007F5FA7">
        <w:rPr>
          <w:rFonts w:ascii="Times New Roman" w:eastAsia="Times New Roman" w:hAnsi="Times New Roman" w:cs="Times New Roman"/>
          <w:spacing w:val="21"/>
          <w:lang w:eastAsia="ru-RU"/>
        </w:rPr>
        <w:t xml:space="preserve"> </w:t>
      </w:r>
      <w:r w:rsidRPr="007F5FA7">
        <w:rPr>
          <w:rFonts w:ascii="Times New Roman" w:eastAsia="Times New Roman" w:hAnsi="Times New Roman" w:cs="Times New Roman"/>
          <w:lang w:eastAsia="ru-RU"/>
        </w:rPr>
        <w:t>М.:</w:t>
      </w:r>
      <w:r w:rsidRPr="007F5FA7">
        <w:rPr>
          <w:rFonts w:ascii="Times New Roman" w:eastAsia="Times New Roman" w:hAnsi="Times New Roman" w:cs="Times New Roman"/>
          <w:spacing w:val="23"/>
          <w:lang w:eastAsia="ru-RU"/>
        </w:rPr>
        <w:t xml:space="preserve"> </w:t>
      </w:r>
      <w:r w:rsidRPr="007F5FA7">
        <w:rPr>
          <w:rFonts w:ascii="Times New Roman" w:eastAsia="Times New Roman" w:hAnsi="Times New Roman" w:cs="Times New Roman"/>
          <w:lang w:eastAsia="ru-RU"/>
        </w:rPr>
        <w:t>Инфра-М,2011.</w:t>
      </w:r>
    </w:p>
    <w:p w:rsidR="007F5FA7" w:rsidRPr="007F5FA7" w:rsidRDefault="007F5FA7" w:rsidP="007F5FA7">
      <w:pPr>
        <w:widowControl w:val="0"/>
        <w:numPr>
          <w:ilvl w:val="0"/>
          <w:numId w:val="35"/>
        </w:numPr>
        <w:tabs>
          <w:tab w:val="left" w:pos="284"/>
          <w:tab w:val="left" w:pos="851"/>
          <w:tab w:val="left" w:pos="1877"/>
        </w:tabs>
        <w:autoSpaceDE w:val="0"/>
        <w:autoSpaceDN w:val="0"/>
        <w:spacing w:after="0" w:line="240" w:lineRule="auto"/>
        <w:ind w:right="-1"/>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Минцберг</w:t>
      </w:r>
      <w:r w:rsidRPr="007F5FA7">
        <w:rPr>
          <w:rFonts w:ascii="Times New Roman" w:eastAsia="Times New Roman" w:hAnsi="Times New Roman" w:cs="Times New Roman"/>
          <w:spacing w:val="5"/>
          <w:lang w:eastAsia="ru-RU"/>
        </w:rPr>
        <w:t xml:space="preserve"> </w:t>
      </w:r>
      <w:r w:rsidRPr="007F5FA7">
        <w:rPr>
          <w:rFonts w:ascii="Times New Roman" w:eastAsia="Times New Roman" w:hAnsi="Times New Roman" w:cs="Times New Roman"/>
          <w:lang w:eastAsia="ru-RU"/>
        </w:rPr>
        <w:t>Г.</w:t>
      </w:r>
      <w:r w:rsidRPr="007F5FA7">
        <w:rPr>
          <w:rFonts w:ascii="Times New Roman" w:eastAsia="Times New Roman" w:hAnsi="Times New Roman" w:cs="Times New Roman"/>
          <w:spacing w:val="2"/>
          <w:lang w:eastAsia="ru-RU"/>
        </w:rPr>
        <w:t xml:space="preserve"> </w:t>
      </w:r>
      <w:r w:rsidRPr="007F5FA7">
        <w:rPr>
          <w:rFonts w:ascii="Times New Roman" w:eastAsia="Times New Roman" w:hAnsi="Times New Roman" w:cs="Times New Roman"/>
          <w:lang w:eastAsia="ru-RU"/>
        </w:rPr>
        <w:t>Структура</w:t>
      </w:r>
      <w:r w:rsidRPr="007F5FA7">
        <w:rPr>
          <w:rFonts w:ascii="Times New Roman" w:eastAsia="Times New Roman" w:hAnsi="Times New Roman" w:cs="Times New Roman"/>
          <w:spacing w:val="5"/>
          <w:lang w:eastAsia="ru-RU"/>
        </w:rPr>
        <w:t xml:space="preserve"> </w:t>
      </w:r>
      <w:r w:rsidRPr="007F5FA7">
        <w:rPr>
          <w:rFonts w:ascii="Times New Roman" w:eastAsia="Times New Roman" w:hAnsi="Times New Roman" w:cs="Times New Roman"/>
          <w:lang w:eastAsia="ru-RU"/>
        </w:rPr>
        <w:t>в</w:t>
      </w:r>
      <w:r w:rsidRPr="007F5FA7">
        <w:rPr>
          <w:rFonts w:ascii="Times New Roman" w:eastAsia="Times New Roman" w:hAnsi="Times New Roman" w:cs="Times New Roman"/>
          <w:spacing w:val="5"/>
          <w:lang w:eastAsia="ru-RU"/>
        </w:rPr>
        <w:t xml:space="preserve"> </w:t>
      </w:r>
      <w:r w:rsidRPr="007F5FA7">
        <w:rPr>
          <w:rFonts w:ascii="Times New Roman" w:eastAsia="Times New Roman" w:hAnsi="Times New Roman" w:cs="Times New Roman"/>
          <w:lang w:eastAsia="ru-RU"/>
        </w:rPr>
        <w:t>кулаке:</w:t>
      </w:r>
      <w:r w:rsidRPr="007F5FA7">
        <w:rPr>
          <w:rFonts w:ascii="Times New Roman" w:eastAsia="Times New Roman" w:hAnsi="Times New Roman" w:cs="Times New Roman"/>
          <w:spacing w:val="7"/>
          <w:lang w:eastAsia="ru-RU"/>
        </w:rPr>
        <w:t xml:space="preserve"> </w:t>
      </w:r>
      <w:r w:rsidRPr="007F5FA7">
        <w:rPr>
          <w:rFonts w:ascii="Times New Roman" w:eastAsia="Times New Roman" w:hAnsi="Times New Roman" w:cs="Times New Roman"/>
          <w:lang w:eastAsia="ru-RU"/>
        </w:rPr>
        <w:t>Пер.</w:t>
      </w:r>
      <w:r w:rsidRPr="007F5FA7">
        <w:rPr>
          <w:rFonts w:ascii="Times New Roman" w:eastAsia="Times New Roman" w:hAnsi="Times New Roman" w:cs="Times New Roman"/>
          <w:spacing w:val="4"/>
          <w:lang w:eastAsia="ru-RU"/>
        </w:rPr>
        <w:t xml:space="preserve"> </w:t>
      </w:r>
      <w:r w:rsidRPr="007F5FA7">
        <w:rPr>
          <w:rFonts w:ascii="Times New Roman" w:eastAsia="Times New Roman" w:hAnsi="Times New Roman" w:cs="Times New Roman"/>
          <w:lang w:eastAsia="ru-RU"/>
        </w:rPr>
        <w:t>с</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анг.</w:t>
      </w:r>
      <w:r w:rsidRPr="007F5FA7">
        <w:rPr>
          <w:rFonts w:ascii="Times New Roman" w:eastAsia="Times New Roman" w:hAnsi="Times New Roman" w:cs="Times New Roman"/>
          <w:spacing w:val="9"/>
          <w:lang w:eastAsia="ru-RU"/>
        </w:rPr>
        <w:t xml:space="preserve"> </w:t>
      </w:r>
      <w:r w:rsidRPr="007F5FA7">
        <w:rPr>
          <w:rFonts w:ascii="Times New Roman" w:eastAsia="Times New Roman" w:hAnsi="Times New Roman" w:cs="Times New Roman"/>
          <w:lang w:eastAsia="ru-RU"/>
        </w:rPr>
        <w:t>—</w:t>
      </w:r>
      <w:r w:rsidRPr="007F5FA7">
        <w:rPr>
          <w:rFonts w:ascii="Times New Roman" w:eastAsia="Times New Roman" w:hAnsi="Times New Roman" w:cs="Times New Roman"/>
          <w:spacing w:val="3"/>
          <w:lang w:eastAsia="ru-RU"/>
        </w:rPr>
        <w:t xml:space="preserve"> </w:t>
      </w:r>
      <w:r w:rsidRPr="007F5FA7">
        <w:rPr>
          <w:rFonts w:ascii="Times New Roman" w:eastAsia="Times New Roman" w:hAnsi="Times New Roman" w:cs="Times New Roman"/>
          <w:lang w:eastAsia="ru-RU"/>
        </w:rPr>
        <w:t>СПб:Питер,</w:t>
      </w:r>
      <w:r w:rsidRPr="007F5FA7">
        <w:rPr>
          <w:rFonts w:ascii="Times New Roman" w:eastAsia="Times New Roman" w:hAnsi="Times New Roman" w:cs="Times New Roman"/>
          <w:spacing w:val="-4"/>
          <w:lang w:eastAsia="ru-RU"/>
        </w:rPr>
        <w:t xml:space="preserve"> </w:t>
      </w:r>
      <w:r w:rsidRPr="007F5FA7">
        <w:rPr>
          <w:rFonts w:ascii="Times New Roman" w:eastAsia="Times New Roman" w:hAnsi="Times New Roman" w:cs="Times New Roman"/>
          <w:lang w:eastAsia="ru-RU"/>
        </w:rPr>
        <w:t>2012.</w:t>
      </w:r>
    </w:p>
    <w:p w:rsidR="007F5FA7" w:rsidRPr="007F5FA7" w:rsidRDefault="007F5FA7" w:rsidP="007F5FA7">
      <w:pPr>
        <w:widowControl w:val="0"/>
        <w:numPr>
          <w:ilvl w:val="0"/>
          <w:numId w:val="35"/>
        </w:numPr>
        <w:tabs>
          <w:tab w:val="left" w:pos="284"/>
          <w:tab w:val="left" w:pos="851"/>
          <w:tab w:val="left" w:pos="1877"/>
          <w:tab w:val="left" w:pos="2255"/>
          <w:tab w:val="left" w:pos="3190"/>
          <w:tab w:val="left" w:pos="4047"/>
          <w:tab w:val="left" w:pos="5880"/>
          <w:tab w:val="left" w:pos="7267"/>
        </w:tabs>
        <w:autoSpaceDE w:val="0"/>
        <w:autoSpaceDN w:val="0"/>
        <w:spacing w:after="0" w:line="240" w:lineRule="auto"/>
        <w:ind w:right="-1"/>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Никонова</w:t>
      </w:r>
      <w:r w:rsidRPr="007F5FA7">
        <w:rPr>
          <w:rFonts w:ascii="Times New Roman" w:eastAsia="Times New Roman" w:hAnsi="Times New Roman" w:cs="Times New Roman"/>
          <w:spacing w:val="27"/>
          <w:lang w:eastAsia="ru-RU"/>
        </w:rPr>
        <w:t xml:space="preserve"> </w:t>
      </w:r>
      <w:r w:rsidRPr="007F5FA7">
        <w:rPr>
          <w:rFonts w:ascii="Times New Roman" w:eastAsia="Times New Roman" w:hAnsi="Times New Roman" w:cs="Times New Roman"/>
          <w:lang w:eastAsia="ru-RU"/>
        </w:rPr>
        <w:t>И.А.</w:t>
      </w:r>
      <w:r w:rsidRPr="007F5FA7">
        <w:rPr>
          <w:rFonts w:ascii="Times New Roman" w:eastAsia="Times New Roman" w:hAnsi="Times New Roman" w:cs="Times New Roman"/>
          <w:spacing w:val="27"/>
          <w:lang w:eastAsia="ru-RU"/>
        </w:rPr>
        <w:t xml:space="preserve"> </w:t>
      </w:r>
      <w:r w:rsidRPr="007F5FA7">
        <w:rPr>
          <w:rFonts w:ascii="Times New Roman" w:eastAsia="Times New Roman" w:hAnsi="Times New Roman" w:cs="Times New Roman"/>
          <w:lang w:eastAsia="ru-RU"/>
        </w:rPr>
        <w:t>Как</w:t>
      </w:r>
      <w:r w:rsidRPr="007F5FA7">
        <w:rPr>
          <w:rFonts w:ascii="Times New Roman" w:eastAsia="Times New Roman" w:hAnsi="Times New Roman" w:cs="Times New Roman"/>
          <w:spacing w:val="26"/>
          <w:lang w:eastAsia="ru-RU"/>
        </w:rPr>
        <w:t xml:space="preserve"> </w:t>
      </w:r>
      <w:r w:rsidRPr="007F5FA7">
        <w:rPr>
          <w:rFonts w:ascii="Times New Roman" w:eastAsia="Times New Roman" w:hAnsi="Times New Roman" w:cs="Times New Roman"/>
          <w:lang w:eastAsia="ru-RU"/>
        </w:rPr>
        <w:t>поддерживать</w:t>
      </w:r>
      <w:r w:rsidRPr="007F5FA7">
        <w:rPr>
          <w:rFonts w:ascii="Times New Roman" w:eastAsia="Times New Roman" w:hAnsi="Times New Roman" w:cs="Times New Roman"/>
          <w:spacing w:val="26"/>
          <w:lang w:eastAsia="ru-RU"/>
        </w:rPr>
        <w:t xml:space="preserve"> </w:t>
      </w:r>
      <w:r w:rsidRPr="007F5FA7">
        <w:rPr>
          <w:rFonts w:ascii="Times New Roman" w:eastAsia="Times New Roman" w:hAnsi="Times New Roman" w:cs="Times New Roman"/>
          <w:lang w:eastAsia="ru-RU"/>
        </w:rPr>
        <w:t>организационную</w:t>
      </w:r>
      <w:r w:rsidRPr="007F5FA7">
        <w:rPr>
          <w:rFonts w:ascii="Times New Roman" w:eastAsia="Times New Roman" w:hAnsi="Times New Roman" w:cs="Times New Roman"/>
          <w:spacing w:val="-67"/>
          <w:lang w:eastAsia="ru-RU"/>
        </w:rPr>
        <w:t xml:space="preserve"> </w:t>
      </w:r>
      <w:r w:rsidRPr="007F5FA7">
        <w:rPr>
          <w:rFonts w:ascii="Times New Roman" w:eastAsia="Times New Roman" w:hAnsi="Times New Roman" w:cs="Times New Roman"/>
          <w:lang w:eastAsia="ru-RU"/>
        </w:rPr>
        <w:t>культуру?/И.А.Никонова.</w:t>
      </w:r>
      <w:r w:rsidRPr="007F5FA7">
        <w:rPr>
          <w:rFonts w:ascii="Times New Roman" w:eastAsia="Times New Roman" w:hAnsi="Times New Roman" w:cs="Times New Roman"/>
          <w:lang w:eastAsia="ru-RU"/>
        </w:rPr>
        <w:tab/>
        <w:t xml:space="preserve">Режим </w:t>
      </w:r>
      <w:r w:rsidRPr="007F5FA7">
        <w:rPr>
          <w:rFonts w:ascii="Times New Roman" w:eastAsia="Times New Roman" w:hAnsi="Times New Roman" w:cs="Times New Roman"/>
          <w:spacing w:val="-1"/>
          <w:lang w:eastAsia="ru-RU"/>
        </w:rPr>
        <w:t>доступа:</w:t>
      </w:r>
      <w:r w:rsidRPr="007F5FA7">
        <w:rPr>
          <w:rFonts w:ascii="Times New Roman" w:eastAsia="Times New Roman" w:hAnsi="Times New Roman" w:cs="Times New Roman"/>
          <w:lang w:eastAsia="ru-RU"/>
        </w:rPr>
        <w:t>//</w:t>
      </w:r>
      <w:hyperlink r:id="rId11" w:history="1">
        <w:r w:rsidRPr="007F5FA7">
          <w:rPr>
            <w:rFonts w:ascii="Times New Roman" w:eastAsia="Times New Roman" w:hAnsi="Times New Roman" w:cs="Times New Roman"/>
            <w:u w:val="single"/>
            <w:lang w:eastAsia="ru-RU"/>
          </w:rPr>
          <w:t>http://www.management.com.ua/hrm/hrm214.html</w:t>
        </w:r>
      </w:hyperlink>
    </w:p>
    <w:p w:rsidR="007F5FA7" w:rsidRPr="007F5FA7" w:rsidRDefault="007F5FA7" w:rsidP="007F5FA7">
      <w:pPr>
        <w:widowControl w:val="0"/>
        <w:numPr>
          <w:ilvl w:val="0"/>
          <w:numId w:val="35"/>
        </w:numPr>
        <w:tabs>
          <w:tab w:val="left" w:pos="284"/>
          <w:tab w:val="left" w:pos="851"/>
          <w:tab w:val="left" w:pos="1877"/>
        </w:tabs>
        <w:autoSpaceDE w:val="0"/>
        <w:autoSpaceDN w:val="0"/>
        <w:spacing w:after="0" w:line="240" w:lineRule="auto"/>
        <w:ind w:right="-1"/>
        <w:jc w:val="both"/>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Стеклова</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О.Е.</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Организационная</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культура:</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учебно-</w:t>
      </w:r>
      <w:r w:rsidRPr="007F5FA7">
        <w:rPr>
          <w:rFonts w:ascii="Times New Roman" w:eastAsia="Times New Roman" w:hAnsi="Times New Roman" w:cs="Times New Roman"/>
          <w:spacing w:val="-67"/>
          <w:lang w:eastAsia="ru-RU"/>
        </w:rPr>
        <w:t xml:space="preserve"> </w:t>
      </w:r>
      <w:r w:rsidRPr="007F5FA7">
        <w:rPr>
          <w:rFonts w:ascii="Times New Roman" w:eastAsia="Times New Roman" w:hAnsi="Times New Roman" w:cs="Times New Roman"/>
          <w:lang w:eastAsia="ru-RU"/>
        </w:rPr>
        <w:t>методический</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комплекс</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сост.:</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О.</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Е.</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Стеклова.–</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Ульяновск:</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УлГТУ,</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2009.</w:t>
      </w:r>
    </w:p>
    <w:p w:rsidR="007F5FA7" w:rsidRPr="007F5FA7" w:rsidRDefault="007F5FA7" w:rsidP="007F5FA7">
      <w:pPr>
        <w:widowControl w:val="0"/>
        <w:numPr>
          <w:ilvl w:val="0"/>
          <w:numId w:val="35"/>
        </w:numPr>
        <w:tabs>
          <w:tab w:val="left" w:pos="284"/>
          <w:tab w:val="left" w:pos="851"/>
          <w:tab w:val="left" w:pos="1877"/>
        </w:tabs>
        <w:autoSpaceDE w:val="0"/>
        <w:autoSpaceDN w:val="0"/>
        <w:spacing w:after="0" w:line="240" w:lineRule="auto"/>
        <w:ind w:right="-1"/>
        <w:jc w:val="both"/>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Шейн Э. Х. Организационная культура и лидерство.</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Построение,</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эволюция,</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совершенство</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Э.</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Х.</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Шейн.</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w:t>
      </w:r>
      <w:r w:rsidRPr="007F5FA7">
        <w:rPr>
          <w:rFonts w:ascii="Times New Roman" w:eastAsia="Times New Roman" w:hAnsi="Times New Roman" w:cs="Times New Roman"/>
          <w:spacing w:val="70"/>
          <w:lang w:eastAsia="ru-RU"/>
        </w:rPr>
        <w:t xml:space="preserve"> </w:t>
      </w:r>
      <w:r w:rsidRPr="007F5FA7">
        <w:rPr>
          <w:rFonts w:ascii="Times New Roman" w:eastAsia="Times New Roman" w:hAnsi="Times New Roman" w:cs="Times New Roman"/>
          <w:lang w:eastAsia="ru-RU"/>
        </w:rPr>
        <w:t>пер.</w:t>
      </w:r>
      <w:r w:rsidRPr="007F5FA7">
        <w:rPr>
          <w:rFonts w:ascii="Times New Roman" w:eastAsia="Times New Roman" w:hAnsi="Times New Roman" w:cs="Times New Roman"/>
          <w:spacing w:val="70"/>
          <w:lang w:eastAsia="ru-RU"/>
        </w:rPr>
        <w:t xml:space="preserve"> </w:t>
      </w:r>
      <w:r w:rsidRPr="007F5FA7">
        <w:rPr>
          <w:rFonts w:ascii="Times New Roman" w:eastAsia="Times New Roman" w:hAnsi="Times New Roman" w:cs="Times New Roman"/>
          <w:lang w:eastAsia="ru-RU"/>
        </w:rPr>
        <w:t>с</w:t>
      </w:r>
      <w:r w:rsidRPr="007F5FA7">
        <w:rPr>
          <w:rFonts w:ascii="Times New Roman" w:eastAsia="Times New Roman" w:hAnsi="Times New Roman" w:cs="Times New Roman"/>
          <w:spacing w:val="-67"/>
          <w:lang w:eastAsia="ru-RU"/>
        </w:rPr>
        <w:t xml:space="preserve"> </w:t>
      </w:r>
      <w:r w:rsidRPr="007F5FA7">
        <w:rPr>
          <w:rFonts w:ascii="Times New Roman" w:eastAsia="Times New Roman" w:hAnsi="Times New Roman" w:cs="Times New Roman"/>
          <w:lang w:eastAsia="ru-RU"/>
        </w:rPr>
        <w:t>англ.</w:t>
      </w:r>
      <w:r w:rsidRPr="007F5FA7">
        <w:rPr>
          <w:rFonts w:ascii="Times New Roman" w:eastAsia="Times New Roman" w:hAnsi="Times New Roman" w:cs="Times New Roman"/>
          <w:spacing w:val="-2"/>
          <w:lang w:eastAsia="ru-RU"/>
        </w:rPr>
        <w:t xml:space="preserve"> </w:t>
      </w:r>
      <w:r w:rsidRPr="007F5FA7">
        <w:rPr>
          <w:rFonts w:ascii="Times New Roman" w:eastAsia="Times New Roman" w:hAnsi="Times New Roman" w:cs="Times New Roman"/>
          <w:lang w:eastAsia="ru-RU"/>
        </w:rPr>
        <w:t>– СПб.:</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Питер,</w:t>
      </w:r>
      <w:r w:rsidRPr="007F5FA7">
        <w:rPr>
          <w:rFonts w:ascii="Times New Roman" w:eastAsia="Times New Roman" w:hAnsi="Times New Roman" w:cs="Times New Roman"/>
          <w:spacing w:val="-3"/>
          <w:lang w:eastAsia="ru-RU"/>
        </w:rPr>
        <w:t xml:space="preserve"> </w:t>
      </w:r>
      <w:r w:rsidRPr="007F5FA7">
        <w:rPr>
          <w:rFonts w:ascii="Times New Roman" w:eastAsia="Times New Roman" w:hAnsi="Times New Roman" w:cs="Times New Roman"/>
          <w:lang w:eastAsia="ru-RU"/>
        </w:rPr>
        <w:t>2012</w:t>
      </w:r>
    </w:p>
    <w:p w:rsidR="007F5FA7" w:rsidRPr="007F5FA7" w:rsidRDefault="007F5FA7" w:rsidP="007F5FA7">
      <w:pPr>
        <w:widowControl w:val="0"/>
        <w:tabs>
          <w:tab w:val="left" w:pos="284"/>
          <w:tab w:val="left" w:pos="1877"/>
        </w:tabs>
        <w:autoSpaceDE w:val="0"/>
        <w:autoSpaceDN w:val="0"/>
        <w:spacing w:after="0" w:line="240" w:lineRule="auto"/>
        <w:ind w:right="-1"/>
        <w:jc w:val="both"/>
        <w:rPr>
          <w:rFonts w:ascii="Times New Roman" w:eastAsia="Times New Roman" w:hAnsi="Times New Roman" w:cs="Times New Roman"/>
          <w:lang w:eastAsia="ru-RU"/>
        </w:rPr>
      </w:pPr>
    </w:p>
    <w:p w:rsidR="007F5FA7" w:rsidRPr="007F5FA7" w:rsidRDefault="007F5FA7" w:rsidP="007F5FA7">
      <w:pPr>
        <w:shd w:val="clear" w:color="auto" w:fill="FFFFFF"/>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 xml:space="preserve">Дәріс 6. Ұйымдастыру мәдениетін басқару: ұйымдық мәдениетінің диагностикасы </w:t>
      </w:r>
    </w:p>
    <w:p w:rsidR="007F5FA7" w:rsidRPr="007F5FA7" w:rsidRDefault="007F5FA7" w:rsidP="007F5FA7">
      <w:pPr>
        <w:shd w:val="clear" w:color="auto" w:fill="FFFFFF"/>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 xml:space="preserve">Дәріс жоспары: </w:t>
      </w:r>
    </w:p>
    <w:p w:rsidR="007F5FA7" w:rsidRPr="007F5FA7" w:rsidRDefault="007F5FA7" w:rsidP="007F5FA7">
      <w:pPr>
        <w:shd w:val="clear" w:color="auto" w:fill="FFFFFF"/>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1. Ұйымдастыру мәдениетінің диагностикасы туралы жалпы түсінік: сипаттамасы, кезеңдері, стратегиялары. </w:t>
      </w:r>
    </w:p>
    <w:p w:rsidR="007F5FA7" w:rsidRPr="007F5FA7" w:rsidRDefault="007F5FA7" w:rsidP="007F5FA7">
      <w:pPr>
        <w:shd w:val="clear" w:color="auto" w:fill="FFFFFF"/>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2. Ұйымдастыру мәдениетін зерттеудің сапалық әдістері </w:t>
      </w:r>
    </w:p>
    <w:p w:rsidR="007F5FA7" w:rsidRPr="007F5FA7" w:rsidRDefault="007F5FA7" w:rsidP="007F5FA7">
      <w:pPr>
        <w:shd w:val="clear" w:color="auto" w:fill="FFFFFF"/>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3. Ұйымдастыру мәдениетін зерттеудің сандық әдістері. </w:t>
      </w:r>
    </w:p>
    <w:p w:rsidR="007F5FA7" w:rsidRPr="007F5FA7" w:rsidRDefault="007F5FA7" w:rsidP="007F5FA7">
      <w:pPr>
        <w:shd w:val="clear" w:color="auto" w:fill="FFFFFF"/>
        <w:spacing w:after="0" w:line="240" w:lineRule="auto"/>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 xml:space="preserve">Дәрістің мақсаты: </w:t>
      </w:r>
    </w:p>
    <w:p w:rsidR="007F5FA7" w:rsidRPr="007F5FA7" w:rsidRDefault="007F5FA7" w:rsidP="007F5FA7">
      <w:pPr>
        <w:shd w:val="clear" w:color="auto" w:fill="FFFFFF"/>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Ұйымдық мәдениет диагностикасының жалпы идеясын зерттеу: сипаттамалары, кезеңдері, стратегиялары; - ұйымдық мәдениетті зерттеудің сапалы әдістерін анықтау; - ұйымдық мәдениетті зерттеудің сандық әдістерін анықтау </w:t>
      </w:r>
    </w:p>
    <w:p w:rsidR="007F5FA7" w:rsidRPr="007F5FA7" w:rsidRDefault="007F5FA7" w:rsidP="007F5FA7">
      <w:pPr>
        <w:shd w:val="clear" w:color="auto" w:fill="FFFFFF"/>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1. Ұйымдастыру мәдениетінің диагностикасы туралы жалпы түсінік: сипаттамасы, кезеңдері, стратегиялары Корпоративтік мәдениет диагностикасы бизнес-процестердің жалпы ұйымдастырылуын және олардағы қызметкерлердің өзара әрекеттесуінің тиімділігін бағалайды. Мәдениетті диагностикалау мәдениеттегі өзгерістерді жоспарламас бұрын да қажет. QC диагностикасының қадамдық жоспары келесі қадамдарды қамтуы мүмкін: </w:t>
      </w:r>
    </w:p>
    <w:p w:rsidR="007F5FA7" w:rsidRPr="007F5FA7" w:rsidRDefault="007F5FA7" w:rsidP="007F5FA7">
      <w:pPr>
        <w:shd w:val="clear" w:color="auto" w:fill="FFFFFF"/>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1. Диагностика пәнін анықтау: басқару міндетін қою және зерттеу мақсатын анықтау. </w:t>
      </w:r>
    </w:p>
    <w:p w:rsidR="007F5FA7" w:rsidRPr="007F5FA7" w:rsidRDefault="007F5FA7" w:rsidP="007F5FA7">
      <w:pPr>
        <w:shd w:val="clear" w:color="auto" w:fill="FFFFFF"/>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2. Диагностика объектісін анықтау: СҚ-ның зерттелетін аспектілерін таңдау. 3. Өлшеу стратегиясын таңдау. Әдістемелік және практикалық құралдарды әзірлеу. </w:t>
      </w:r>
    </w:p>
    <w:p w:rsidR="007F5FA7" w:rsidRPr="007F5FA7" w:rsidRDefault="007F5FA7" w:rsidP="007F5FA7">
      <w:pPr>
        <w:shd w:val="clear" w:color="auto" w:fill="FFFFFF"/>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4. Өлшем алу. </w:t>
      </w:r>
    </w:p>
    <w:p w:rsidR="007F5FA7" w:rsidRPr="007F5FA7" w:rsidRDefault="007F5FA7" w:rsidP="007F5FA7">
      <w:pPr>
        <w:shd w:val="clear" w:color="auto" w:fill="FFFFFF"/>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5. СҚ-ның алынған сипаттамаларын талдау, оның түрін анықтау (егер ол әдістемеде қарастырылса). </w:t>
      </w:r>
    </w:p>
    <w:p w:rsidR="007F5FA7" w:rsidRPr="007F5FA7" w:rsidRDefault="007F5FA7" w:rsidP="007F5FA7">
      <w:pPr>
        <w:shd w:val="clear" w:color="auto" w:fill="FFFFFF"/>
        <w:spacing w:after="0" w:line="240" w:lineRule="auto"/>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6. Басқару шешімдерін болжау және қабылдау негізі. </w:t>
      </w:r>
    </w:p>
    <w:p w:rsidR="007F5FA7" w:rsidRPr="007F5FA7" w:rsidRDefault="007F5FA7" w:rsidP="007F5FA7">
      <w:pPr>
        <w:shd w:val="clear" w:color="auto" w:fill="FFFFFF"/>
        <w:spacing w:after="0" w:line="240" w:lineRule="auto"/>
        <w:ind w:firstLine="567"/>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Іс-шаралар кешенін әзірлеу (нақты ұсыныстар). Персоналды басқару саласындағы және жалпы кәсіпорын жұмысындағы мүмкін болатын проблемаларды болжау. Дәстүрлі түрде корпоративтік мәдениетті зерттеудің үш негізгі стратегиясы бар, олардың әрқайсысы өзінің </w:t>
      </w:r>
      <w:r w:rsidRPr="007F5FA7">
        <w:rPr>
          <w:rFonts w:ascii="Times New Roman" w:eastAsia="Times New Roman" w:hAnsi="Times New Roman" w:cs="Times New Roman"/>
          <w:lang w:val="kk-KZ" w:eastAsia="ru-RU"/>
        </w:rPr>
        <w:lastRenderedPageBreak/>
        <w:t>зерттеу және талдау әдістерін қамтиды: Біртұтас стратегия зерттеушінің мәдениетке терең енуін және оған терең тартылған бақылаушы, кеңесші немесе тіпті топтың мүшесі ретінде әрекет етуді қамтиды. Бұл жағдайды шын мәнінде оған батыру арқылы зерттеудің далалық әдістері деп аталады. Зерттеушінің басты мақсаты – «өз тұлғасы» болу, содан кейін бақылау және ақпарат алу құралдарының барлық арсеналын пайдалану. Мұндай талдаудың құралдары: хронометраж, күнделік жүргізу, эмпирикалық бақылау әдісі, тоқтау жаттығулары, мойындау тәжірибесі және т.б. Заманауи кеңесшілер сонымен қатар компанияның кеңесшілері мен қызметкерлерінен тұратын жұмыс топтары, компанияның негізгі тұлғаларымен семинар-пікірталастар сияқты жұмыс түрлерін пайдаланады. . Метафоралық (лингвистикалық) стратегия қолданыстағы нормативтік және әдістемелік құжаттардың үлгілерін зерттеуден тұрады; ұйымның әртүрлі бөліктері арасындағы қарым-қатынастар мен ақпарат алмасу жүйесін реттейтін құжаттар; есеп беру, сондай-ақ осы құжаттардың тіл ерекшеліктері, ертегілер мен аңыздар, әңгімелер мен мифтер, анекдоттар мен әзілдер, қарым-қатынас стереотиптері, жаргондар, гимндер мен компанияның ұрандары. Мысалы, құндылықтарды ашу және сипаттау әдістерінің бірі ретінде Э.Шейн ішкі ұйымдық құжаттаманың мазмұндық талдауын ұсынады. Сандық стратегия негізінен әлеуметтанудан алынған сауалнамалар, сауалнамалар, сұхбаттар, фокус-топтар және басқа ұқсас әдістерді, сондай-ақ модельдік талдау әдістерін қолдануды қамтиды. Сауалнамалардың артықшылығы - олар қысқа уақыт ішінде ұйымның барлық қабаттарын қамтуға және адамдардың құндылықтары мен көзқарастарының объективті бейнесін алуға мүмкіндік береді. Бұл әдістер шынымен тиімді болуы үшін сұрақтарды құбылыстардың мәніне екінші реттік қатынас емес (мысалы, мәдениеттің өзі) қызметкерлердің негізгі құндылық қатынасын көрсететіндей етіп құру қажет. , ұжымдағы әлеуметтік климат). Бұл әдісті қолданудың бір жолы «сценарийлерді талдау процедурасы, онда респонденттердің реакциялары олар жазған сценарийлердің өз ұйымының мәдениетінің эмблемасы дәрежесін көрсетеді... сауалнама сценарийіне енгізілген.</w:t>
      </w:r>
    </w:p>
    <w:p w:rsidR="007F5FA7" w:rsidRPr="007F5FA7" w:rsidRDefault="007F5FA7" w:rsidP="007F5FA7">
      <w:pPr>
        <w:spacing w:after="0" w:line="240" w:lineRule="auto"/>
        <w:ind w:firstLine="567"/>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Ақпараттық - тереңдетілген топтық сұхбаттар (фокус-топтар) және компанияның жоғары лауазымды тұлғаларымен жеке сұхбаттар. Мұндай сұхбаттар саналы және тікелей мәлімделген идеялар мен артықшылықтардан басқа (не ұнайды, не дұрыс немесе бұрыс, нені өзгерту керек және т.б.) мәдениетті жеткізушілердің табиғи мінез-құлқын, бейсаналық көзқарастарын және ұмтылыстарын жаңғыртуға мүмкіндік береді. Сұхбаттың әртүрлі нұсқалары мәселені әртүрлі қырынан көруге мүмкіндік береді. Жеке сұхбат жағдайға белгілі бір көзқарасты ашады (белгілі бір басқару деңгейінің биіктігінен немесе компанияның нақты бөлімшесінен). Мысалы, ұйымның жоғары лауазымды тұлғаларымен жүргізілген сұхбаттар қазіргі мәдениеттің тарихи заңдылықтарын және олардың ұйымның қазіргі жұмысына әсерін ашады. Фокус-топ ұжымдық ойлауды ынталандырады - адамдар қызу пікірталасқа қатысып, бірге ойлана және дауыстап рефлексияға кіріседі, жасырын эмоцияларды, мотивтер мен көзқарастарды көрсетеді, ұйымда болып жатқан оқиғаларға өз көзқарасының себептерін ашады. Компаниядағы жағдайды олардың көзімен көруге болады. КС туралы ақпараттың маңызды көздерінің бірі кәсіпорында қалыптасқан персоналмен жұмыс істеу процедураларын зерттеу болып табылады: тәртіптік тәжірибе және марапаттау және жазалау жүйелері, көшбасшылық стилі, басқарушылық шешімдерді қабылдау ерекшеліктері, бақылау жүйелері - осының барлығы. элементтері кәсіпорынның ұйымдық мәдениетінің түрін анық сипаттайды. . Корпоративтік мәдениеттің ішкі сипаттамаларын өлшеу қиын, оларды зерттеу үлкен әкімшілік шығындармен байланысты, өйткені ол күрделі зерттеулер мен аналитикалық жұмыстарды қажет етеді (мысалы, ұйымның барлық деңгейіндегі қызметкерлермен кең ауқымды сауалнамалар мен сұхбаттар). QC мамандары экономиканың, әлеуметтану мен психологияның әртүрлі салаларына, сондай-ақ ең барабар үлгілерді, терминдер мен әдістерді іздеуде практикалық қызметке үнемі жүгінеді. Зерттеу технологиялары мен құралдарының барлық жиынтығын пайдалану барынша объективті көрініс береді, мәдениеттің әртүрлі қабаттары мен аспектілерін зерттеуге мүмкіндік береді. Корпоративтік мәдениет диагностикасын жүргізу бойынша жұмысқа сыртқы кеңесшілер жиі тартылады. HR-менеджерлер қажетті біліктілік пен дағдыларға ие болса да, олар өздері компания мәдениетінің тасымалдаушысы болып табылады және оған біршама бейтарап көзқараста болуы мүмкін, сонымен қатар олар әдетте басқа ұйымдармен салыстыру мүмкіндігіне ие емес. </w:t>
      </w:r>
    </w:p>
    <w:p w:rsidR="007F5FA7" w:rsidRPr="007F5FA7" w:rsidRDefault="007F5FA7" w:rsidP="007F5FA7">
      <w:pPr>
        <w:spacing w:after="0" w:line="240" w:lineRule="auto"/>
        <w:ind w:firstLine="567"/>
        <w:jc w:val="both"/>
        <w:rPr>
          <w:rFonts w:ascii="Times New Roman" w:eastAsia="Times New Roman" w:hAnsi="Times New Roman" w:cs="Times New Roman"/>
          <w:b/>
          <w:lang w:val="kk-KZ" w:eastAsia="ru-RU"/>
        </w:rPr>
      </w:pPr>
      <w:r w:rsidRPr="007F5FA7">
        <w:rPr>
          <w:rFonts w:ascii="Times New Roman" w:eastAsia="Times New Roman" w:hAnsi="Times New Roman" w:cs="Times New Roman"/>
          <w:b/>
          <w:lang w:val="kk-KZ" w:eastAsia="ru-RU"/>
        </w:rPr>
        <w:t xml:space="preserve">2. Ұйымдастыру мәдениетін зерттеудің сапалық әдістері </w:t>
      </w:r>
    </w:p>
    <w:p w:rsidR="007F5FA7" w:rsidRPr="007F5FA7" w:rsidRDefault="007F5FA7" w:rsidP="007F5FA7">
      <w:pPr>
        <w:spacing w:after="0" w:line="240" w:lineRule="auto"/>
        <w:ind w:firstLine="567"/>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Бүгінгі таңда ұйымдық мәдениет мәселелерімен көбірек ұйымдық құбылыстар мен процестер байланысты. Бұл қоршаған орта факторларының әсерінен болатын өзгерістер мен қайта құру процестері және кәсіпорын қызметінің тиімділігін бағалау және жаңа қызметкерлердің бейімделу мәселесі және т.б. Мысалы, егер кәсіпорында трансформация процесі өте күрделі </w:t>
      </w:r>
      <w:r w:rsidRPr="007F5FA7">
        <w:rPr>
          <w:rFonts w:ascii="Times New Roman" w:eastAsia="Times New Roman" w:hAnsi="Times New Roman" w:cs="Times New Roman"/>
          <w:lang w:val="kk-KZ" w:eastAsia="ru-RU"/>
        </w:rPr>
        <w:lastRenderedPageBreak/>
        <w:t>қиындықтарға тап болса, онда жаңа тәсілдер мен жаңа даму стратегиясын енгізудегі қиындықтар көбінесе қалыптасқан ұйымдық мәдениетке байланысты. Бұдан шығатыны, ұйымдық менеджмент жүйесіне қандай да бір жаңалық енгізу, жаңа қызметкерлерді бейімдеу бағдарламасын әзірлеу немесе кәсіпорынның тиімділігін бағалауды бастамас бұрын, бұрыннан бар ұйымдық мәдениетті егжей-тегжейлі зерделеу қажет. Ұйымдастырушылық мәдениет феноменінің ерекшелігі, менің ойымша, дәл осында, оны әртүрлі әдістер мен тәсілдер арқылы зерттеуге болады, оны әртүрлі қырынан қарастыра отырып, әртүрлі мәліметтерді ала отырып, біз оның мәніне тереңірек енеміз. Мен кәсіпорындардың ұйымдық мәдениетін зерттеудің сандық және сапалық әдістерін біріктіру стратегиясын айтып отырмын. Бастапқы болжамдардағы түбегейлі айырмашылықты ескере отырып, бұл тәсілдер қоғам өмірінің әртүрлі, бірақ диалектикалық өзара байланысты аспектілерін: құбылыстың бірегейлігі мен типтілігін, оның статикасы мен динамикасын және т.б. зерттейтін, толықтырушы ретінде қарастырылуы керек. Н.И. Ростегаева: «Бұл әдістемелік парадигмаларды салыстыру таным процесін сипаттайтын бірқатар басқа дихотомиялар сияқты олардың антагонизмін емес, бірін-бірі толықтыратынын көрсетеді: талдау және синтез, макро- және микроанализ және т.б.»[2] Осылайша, біз сапалық және сандық тәсілдердің қоспасы ретінде триангуляция туралы айтып отырмыз. Триангуляцияның бұл түрі, менің ойымша, ұйымдық мәдениеттерді зерттеу үшін ең қолайлы. Дәл осы триангуляция түрі туралы Лазарсфельд өзінің «Әлеуметтану принциптері» атты еңбегінде былай деп жазады: триангуляция объектінің шынайы орнын әр түрлі жағынан және бағыттан бақылау арқылы нақтылауға көмектеседі»[3]. Мұндай триангуляция әдетте полярлық қарама-қайшылықтар болып саналатын бірдей эмпирикалық зерттеу деректеріне араласуды қамтиды:</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сапалық және сандық зерттеулер. Түпнұсқа нұсқада Лазарсфельд «қатысушыларды бақылау», өмірбаяндар, тереңдетілген сұхбаттар сияқты сапалы әдістерді сандық әдістермен – психологиялық тесттермен, сауалнамалармен, мәліметтерді өңдеумен араластыруды ұсынды. Лазарсфельд бойынша триангуляция сапалы және сандық эмпирикалық әлеуметтік зерттеулердің барлық талаптарын қанағаттандырып қана қоймайды, сонымен қатар әлеуметтік объектілердің көп қырлы сипатын ескере отырып, мәліметтер жинауды жоспарлауға мүмкіндік береді.[4]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Сонымен, ұйымдық мәдениетті зерттеу үшін қандай әдістерді және қалай қолдануға болады? Ұйымда қалыптасқан мәдениетті әртүрлі әдістермен зерттеуге болады, олардың ішінде мыналарды бөліп көрсетуге болады: сұхбат, бақылау, сауалнама, құжаттарды зерттеу. Менің ойымша, ұйымдық мәдениет мәселелерін зерттеу үшін ең қолайлы сапалы зерттеу тактикасы кейс-стади болып табылады, дегенмен этнографиялық зерттеу элементтері ұйымның нормаларын, дәстүрлерін, құндылықтарын, мифологиясын және т.б. сипаттау үшін де пайдаланылуы мүмкін. Мәселен, мысалы, Козина И.М. өндірістік қатынастарды зерттеуде кейс-стадиді қолдануды сипаттайды.[5]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Мұндай зерттеудің мәні бір немесе бірнеше жағдайды жан-жақты зерттей отырып, қоғамда болып жатқан терең процестердің мазмұнын ашуда жатыр. Бұл тактиканы анықтаудың екі тәсілі бар: бірінші тәсілде кейс-стади зерттеудің дербес түрі ретінде, тәуелсіз зерттеу стратегиясы ретінде, екіншісі – социологиялық зерттеудің жеке кезеңдерінде қолданылатын әдістердің жиынтығы ретінде ғана анықталады. Бұл жағдайда кейс-стади әртүрлі әдістерді қолдануды қамтитын зерттеу стратегиясы болып табылады, тіпті міндетті түрде сапалы емес. Оның әрекеті мүмкіндігінше көп ақпарат көздерін қамту, шын мәнінде не болып жатқанын түсіну үшін мүмкіндігінше көп фактілер мен дәлелдерді жинау және не болып жатқанын қарапайым сананың емес, ғылыми көмегімен түсіндіруге тырысады. Козина өз мақаласында айтатын зерттеуде алдын ала кезеңде құжаттарды зерттеу (газет басылымдары), бейресми сұхбаттар сияқты әдістер қолданылды; екінші кезеңде кейс зерттеуін жүргізу үшін нақты кәсіпорындар таңдалған кезде, алдымен оның құжаттамасын зерделеу және қатысушылардың бақылауы арқылы нақты кәсіпорынның қызметін егжей-тегжейлі зерттеу, содан кейін шағын объектіні (өндіріс) егжей-тегжейлі этнографиялық зерттеуді қолдану арқылы жүзеге асырылды. сайт) - «терең» сұхбат және топтық әңгімелер - одан әрі зерттеуге бағытталған бірқатар мәселелерді анықтауға, дәлірек айтсақ, нақтылауға мүмкіндік берді. Енді кәсіпорынның ұйымдық мәдениетін зерттеудің кейс-стади тактикасының бөлігі ретінде бақылау, сұхбат, құжаттарды зерделеу және сұрақ қою сияқты ақпарат жинау әдістерін қолдану ерекшеліктерін қарастырайық. Сұхбат. Мәдениетті зерттеуді бастаудың бір жолы - ұйымдағы адамдардан сұхбат алу. Менің ойымша, ұйым басшылығымен, сондай-ақ әртүрлі бөлімшелердегі қызметкерлермен тереңдетілген сұхбаттар сериясын жүргізген дұрыс. Сіз «Сіз ұйымыңызда қалыптасқан мәдениетті сипаттай аласыз ба?» Деген сұрақтан бастауға болады. Ұйымның мәдениетімен толығырақ танысу үшін келесі сұрақтарға жауап алу </w:t>
      </w:r>
      <w:r w:rsidRPr="007F5FA7">
        <w:rPr>
          <w:rFonts w:ascii="Times New Roman" w:eastAsiaTheme="minorEastAsia" w:hAnsi="Times New Roman" w:cs="Times New Roman"/>
          <w:lang w:val="kk-KZ" w:eastAsia="ru-RU"/>
        </w:rPr>
        <w:lastRenderedPageBreak/>
        <w:t>маңызды: • Негізгі стратегиялық құндылықтар: Ұйымда қалыптасқан басқару тәжірибесінің негізінде қандай идеялар жатыр? Бұл жағдайда ең маңыздысы не? Бұл компания жұмысында қалай көрінеді? • Ұйымдық белгілер: Сіздің ұйымыңыздың мүшелеріне ғана түсінікті арнайы ұғымдар, терминдер, сөздер бар ма? • Ұйымның «Қаһармандары»: Сіздің ұйымыңызда қандай адамдар мансапқа тез жетуі мүмкін? Сіздің ұйымыңыздағы ең табысты адамдарды несімен ерекшелендіреді?</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Ұйымдастырушылық құндылықтар: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Адамдар нені қарсы алады? Жалпыға ортақ айыптау немесе мақұлдамаудың себебі неде? Қызметкерлер жұмысты ұйымдастыруда, бизнеске қатысты қандай өзгерістерді көргісі келеді? Ұйымның қалыптасқан басқару тәжірибесі де басым ұйымдық мәдениет туралы ақпараттың маңызды көзі болып табылады. Компанияда авторитарлық менеджмент қалай үстемдік етеді, шешімдер қалай қабылданады (адамдардың тар шеңбері немесе маңызды шешімдерді дайындауға қызметкерлердің кеңірек қатысуына рұқсат етіледі), басым бақылау жүйелері, қызметкерлердің жағдай туралы хабардар болу дәрежесі ұйымда - мұның бәрі ұйымдық мәдениеттің негізгі құрамдас бөліктеріне әсер ететін басқару тәжірибесінің ең маңызды белгілері. Ұйым қызметкерлерінен қазіргі ұйымдық мәдениеттің ерекшеліктерін тікелей емес, жанама түрде сипаттауды сұрай отырып, оларды қарым-қатынастың ең маңызды векторларын жақсы сипаттайтын бірнеше мақал-мәтелдерді немесе нақыл сөздерді алуға шақыру арқылы өте бай ақпаратты алуға болады. басым құндылықтар, көзқарастар мен басымдықтар көрінеді.[7] Мысалы, «Сен бастықсың, мен жұмысшымын, өзің ал да, айналайын», «Биліктің алдында ақылсыз, ақымақ болып көрін, билікке ақылыңмен ұятқа қалмас үшін», « Біреуі екі аяқты – жеті қасықпен», «шанаға түспе» т.б. басшылық пен қарапайым жұмысшылар арасындағы қарама-қайшылықты, басшыларға сенімсіздікті, ұйымдағы қарым-қатынастардың шиеленісуіне және басқару қабілетінің төмендеуіне әкелетін басшылардың бағыныштылардың мәселелеріне назар аудармауы туралы куәландырады. Тәжірибе көрсеткендей, жанама әдістерді қолдану ұйым қызметкерлеріне қазіргі ұйымдық мәдениетті және оның қызметкерлердің жұмысы мен өнімділігіне қалай әсер ететінін жақсы түсінуге мүмкіндік береді. Сауалнама. Белгілі бір компанияның ұйымдық мәдениетін зерттеу кезінде алынған ақпараттың сенімділігін қамтамасыз ету маңызды. Бұған ұйым қызметкерлеріне сұрақ қою шешуші рөл атқаратын әдістердің тұтас кешенін қолдану ықпал етеді. Төменде әртүрлі типтегі компаниялардың ұйымдық мәдениетінің сипаттамаларын зерттеу кезінде қолдануға болатын сауалнаманың мысалы келтірілген. Құжаттарды талдау Ұйымның мәдениеті құжаттарда да (жоспарларда, бағдарламаларда, бұйрықтарда, бұйрықтарда, ережелерде) көрінеді. Өмір сүру мәдениеті құжаттардан гөрі қызметкерлер мен менеджерлердің қабылдауы мен құндылықтарында көбірек көрінсе де, бұл ақпарат көзін елемеуге болмайды. Құжаттамада қамтылған ақпаратты талдау басқарудың негізгі идеяларын анықтауға көмектеседі - және нақты, жарияланбаған - басқару процесіне қатысты. Ұйым қаншалықты бюрократиялық? Сөз бен істің арасында алшақтық бар ма? - бизнес жүргізудің жарияланған принциптері мен нақты басқару тәжірибесі арасында? Құжаттарда қандай құндылықтар көрсетіледі? Адамдарға деген көзқарас? Ұйымдастыру мәдениетін қалыптастыру немесе қолдау бойынша жұмыс қаншалықты саналы және мақсатты? Компанияның ұйымдық мәдениеті туралы ең толық, жан-жақты түсінік бере алатын құжат Ұйым кодексі болып табылады. Сондай-ақ, мысалы, ұйымның жаңа қызметкерлеріне бейімделу бағдарламасын талдау арқылы маңызды ақпаратты алуға болады (оны мен бакалаврлық жұмысымда жасадым). Сонымен қатар, бұл жағдайда құжаттарды сапалы талдауды жүргізу орындырақ болар еді, дегенмен, әрине, мазмұнды талдау да мүмкін. Бақылау. Бұл әдісті қолданудың ерекшелігі мынада болуы мүмкін: мұндай жан-жақты зерттеуде бақылау басқа әдістерді қолдануда: жеке және топтық сұхбатта да, белгілі бір оқиғалар мен құбылыстардың контекстін егжей-тегжейлі сипаттауда. Көп жағдайда мұндай бақылау қосуды және ашық сипатқа ие болуды болжайды. Нәтижелер бақылау хаттамалары түрінде ресімделеді, ал байқалған құбылыстың еркін сипатталуы оқиғалардың жарқын бейнесін қалпына келтіруге, оқиғаларды әрі қарай талдауда және басқа көздерден алынған ақпаратпен салыстыру кезінде, мүмкін, жіберіп алған сәттерге назар аударуға көмектеседі.</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Әр ұйымның еш жерде жазылмаған, ауыздан-ауызға тарайтын өзіндік фольклоры бар. Дәл осында қазіргі ұйымдық мәдениеттің негізгі белгілері көрініс табады. Ұйым қызметкерлерінің мінез-құлқына шешуші әсер ететін құндылықтар, көзқарастар жазбаша нұсқаулармен, бұйрықтармен немесе нұсқаулармен берілмейді. Көбінесе олар бейресми қарым-қатынаста беріледі және көрінеді. Әңгімелердің кейіпкерлері - ұйым мүшелері (қазір жұмыс істейтін немесе бұрын жұмыс істейтін), олардың мінез-құлық үлгілері қалыптасқан ұйымдық мәдениеттің </w:t>
      </w:r>
      <w:r w:rsidRPr="007F5FA7">
        <w:rPr>
          <w:rFonts w:ascii="Times New Roman" w:eastAsiaTheme="minorEastAsia" w:hAnsi="Times New Roman" w:cs="Times New Roman"/>
          <w:lang w:val="kk-KZ" w:eastAsia="ru-RU"/>
        </w:rPr>
        <w:lastRenderedPageBreak/>
        <w:t>құндылықтары мен басымдықтарын жақсырақ көтереді. Сонымен бірге, ұйымның фольклорында кейбір тамаша табыстарға қол жеткізген «батырлар» туралы ғана емес, сонымен қатар «анти-қаһармандар» - ерекше ақылды адамдар туралы әңгімелер сақталып, берілуі мүмкін екенін ұмытпаған жөн. ұйым мүшелері үшін белгіленген мінез-құлық ережелері мен нормаларын айналып өтіп, басшылықты алдау. Ұйымда қалыптасқан ұйымдық мәдениет көбінесе ұжымның көпшілігі қолданатын кәсіби сленгтерді, пазл сөздерді және сөз тіркестерін қолданумен сипатталады. Бейресми (кейде формальды!) қарым-қатынаста балағат сөздерді қолдануға рұқсат етілу немесе жол бермеу де осы ұйымдық мәдениетке тән белгілердің бірі болып табылады. Қатысушыларды бақылау әдісі ұйымның ауызша фольклорының ерекшеліктерін ғана емес, ұйымда қалыптасқан ережелер мен дәстүрлерді де зерттеуге ыңғайлы. Кез келген ұйымның өмірі ресми және бейресми ережелердің кейбір жүйесіне бағынады. Белгіленген формальды ережелердің мысалы ретінде ішкі еңбек тәртібін келтіруге болады. Бейресми ережелер әріптестермен қарым-қатынас саласына, бағынушы мен басшының қарым-қатынасына, киімге, кәсіби жаргонға және т.б. Көптеген ұйымдарда қызметкерлер өнімділіктің белгілі бір деңгейін сақтау туралы жазылмаған ережелерді қатаң сақтайды. «Шығып», өнімділік рекордтарын орнатқандар әдетте ұжым тарапынан белгілі бір санкцияларға ұшырайды. Көшбасшылық қалыптастырған нормалар мен құндылықтар белгілі бір рәсімдер, рәсімдер, рәсімдер арқылы берілуі және күшейтілуі мүмкін. КСРО-да ардагерлерді, рекордтық көрсеткіштерге қол жеткізген жұмысшыларды, айдың, жылдың үздік қызметкерлерін салтанатты түрде марапаттау, старт алу, әскерге салтанатты шығарып салу, т.б. іс-шаралар кеңінен өріс алды. Осы әрекеттердің барлығы бағындырылған идеологияның жалпы мағынасы кәсіпорынның «еңбек адамына» деген қамқорлығын көрсету болып табылады. Қазір сол күндерде жинақталған тәжірибе негізінен шатастырылды, бірақ көптеген кәсіпорындардың басшылары жақсы дәстүрлерді қайтару қажеттілігі туралы көбірек айтуда. Ұйымда әрекет ететін дәстүрлерді, ресми және бейресми ережелерді зерттеу, ең алдымен, қызметкерлердің жұмыс тәртібіне қандай әсер ететінін және басшылық әзірлеген ұйымдық даму стратегиясын қаншалықты қолдайтынын анықтауға бағытталуы керек. Ұйымда қалыптасқан дәстүрлерге («не өсті, өсті») ойшылдық көзқарастан бас тартып, жаңа ережелер жүйесін белсенді түрде құруға, қалыптастыруға, өсіруге кіріссе, ұйым басшылығы үлкен пайда алады. ұйымның даму мақсаттарына сәйкес келетін дәстүрлер.</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Ұйымдастыру мәдениетін зерттеудің сандық әдістері. Сандық зерттеу көптеген зерттеу объектілері (халық, кәсіпорындар және т.б.) туралы нақты құрылымдалған ақпаратты алуды қамтиды. Алғашқы мәліметтер зерттеу объектілерінің белгілі бір санынан жиналады. Сандық зерттеу әдістері математикалық және статистикалық модельдерге негізделген, бұл нәтижесінде пікірлер мен болжамдарға емес, зерттелетін көрсеткіштердің нақты сандық (сандық) мәндеріне ие болуға мүмкіндік береді. Объектіні зерттеуге сандық социологиялық әдістерді қолданудың нәтижесі зерттелетін көрсеткіштердің нақты сандық (сандық) мәндері болып табылады. Сандық зерттеулер мәселені тұжырымдаудан бастап, алынған мәліметтерді түсіндіруге дейін процесті зерттеу процедураларын қатаң сақтауды талап етеді. Сандық зерттеулер іріктеу әдісін қолдануды көздейтінін қосамыз, яғни мақсатты топқа кіретін барлық объектілер зерттелмейді, тек олардың бір бөлігі ғана (зерттеу үлгісін құрайды). Таңдама көлемі, сонымен қатар оның мәнді сипаттамалары (мысалы, тұтынушылардың жасы, әлеуметтік жағдайы, табыс деңгейі) зерттеушіні қызықтыратын мақсатты топтың параметрлері негізінде анықталатыны анық. Кәсіпорынның ұйымдық мәдениетін сандық әлеуметтану әдістерін қолдану арқылы талдау ұйымды басқаруға деген сенім дәрежесі, әлеуметтік-психологиялық климат, формальды және бейресми жетекшілік, материалдық және формальды емес басқару жүйесі сияқты оның көптеген элементтерін зерттеуге мүмкіндік береді. материалдық емес ынталандырулар, қызметкерлердің еңбекке, бір-біріне, ұйым тарихына және мифологиясына қатынасы, сонымен қатар ұйымдық мәдениеттің осы элементтерінің динамикасы. Кәсіпорынның ұйымдық мәдениетін талдаудың сандық әдістері адамдардың ұйымдық мәдениет элементтеріне қатынасы, олардың мінез-құлық мотивтері мен құндылық бағдарлары, моральдық стандарттар, басқалармен қарым-қатынас сипаты туралы бастапқы және әртүрлі ақпаратты алуға мүмкіндік береді. ұйымның қызметкерлері [2], кәсіпорын өміріндегі маңызды оқиғалар туралы. Бітіру біліктілік жұмыстарын дайындауда қолданылатын кәсіпорындардың ұйымдық мәдениетін зерттеудің ең кең тараған сандық социологиялық әдісі сауалнама болып табылады. Сауалнама – белгілі бір адамдар тобына (респонденттерге) сұрақтар қою арқылы ақпарат жинау әдісі. Сауалнаманың ерекшелігі, ең алдымен, оны пайдаланған кезде бастапқы социологиялық ақпараттың көзі адам (респондент) – зерттелетін әлеуметтік процестер мен құбылыстардың тікелей қатысушысы болып табылатындығында. Сауалнама мазмұнына және </w:t>
      </w:r>
      <w:r w:rsidRPr="007F5FA7">
        <w:rPr>
          <w:rFonts w:ascii="Times New Roman" w:eastAsiaTheme="minorEastAsia" w:hAnsi="Times New Roman" w:cs="Times New Roman"/>
          <w:lang w:val="kk-KZ" w:eastAsia="ru-RU"/>
        </w:rPr>
        <w:lastRenderedPageBreak/>
        <w:t>респонденттерді іріктеу принципіне қарай социологтар сауалнаманың келесі түрлерін ажыратады: - жаппай сауалнама, онда респонденттер кездейсоқ таңдалған адамдар тобы - сауалнама тақырыбы бойынша маман емес адамдар; - сараптамалық сауалнама, онда респонденттер сауалнама тақырыбы бойынша сарапшылар болып табылады; - тереңдетілген сұхбат – еркін нысандағы тақырып бойынша әңгімелесу – социологиялық зерттеудің сапалық әдістеріне жатады; - респонденттерді алдын ала оқыту арқылы нақты жағдай туралы мәліметтерді жинауды көздейтін бағытталған сауалнама; – социометриялық сауалнама топ ішілік қатынастарды өлшеуге қызмет етеді [4]. Зерттеуші мен респондент арасындағы қарым-қатынас формасына байланысты сауалнаманың екі түрі бар – сауалнама және сұхбат. Сұхбат – сұхбат алушы мен респондент арасындағы тікелей сөйлесу арқылы бастапқы ақпаратты алу әдісі. Ол сөздік әлеуметтік-психологиялық әсерге негізделген, зерттеу бағдарламасы бойынша жүзеге асырылатын олардың қарым-қатынасының мақсатты процесі болып табылады. Сұхбат басқа сауалнамалардан ерекшеленеді.</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Негізгі айырмашылық әлеуметтанушы мен респондент арасындағы қарым-қатынас жолында. Сұхбатты жүргізген кезде сұхбат берушінің ерекше рөлін, оның бастамасын атап өту керек. Бұл жағдайда интервьюер мен респондент арасындағы байланысты интервьюер жүзеге асырады: ол сұрақтар қояды, сұхбатты ұйымдастырады және әңгімелесуді жүргізеді, оны бағыттайды, алынған жауаптарды бекітеді. Интервьюер, егер респондент оларды түсінбесе (егер бұған нұсқаулықта рұқсат етілсе) қойылатын сұрақтардың тұжырымын түсіндіре алады, сондай-ақ респонденттің көзқарасын нақтылай алады, оны барынша адекватты ұсыну үшін одан қосымша ақпаратты талап ете алады. және сауалнамада дәл. Кәсіпорынның ұйымдық мәдениетін зерттеуде қолданылатын сұхбаттар әртүрлі негіздер бойынша жіктеледі: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А) уақыт бағдары бойынша ретроспективті, интроспективті және перспективалық сұхбаттар бөлінеді. Ретроспективті сұхбаттың мақсаты – өткен кезеңде орын алған ұйымдық мәдениеттің фактілері мен оқиғаларын бағалау арқылы жаңғырту. Интроспективті сұхбат кәсіпорынның ұйымдық мәдениетіндегі ағымдағы оқиғалар мен процестер туралы респонденттердің бағасы мен пікірін зерттеуге бағытталған. Сәйкесінше, перспективалық сұхбат респонденттердің ұйым мәдениетіндегі ықтимал жағдайлар мен оқиғаларға қатынасын зерттеуге бағытталған.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В) Респонденттердің саны бойынша жеке немесе топтық сұхбат болып бөлінеді.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С) Респонденттердің біліктілігі мен лауазымына сәйкес сұхбаттар сарапшылардың сұхбаты, ұйымның қарапайым қызметкерлерінің сұхбаты және әртүрлі деңгейдегі басшылардың сұхбаты болып бөлінеді.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D) Әңгімелесу процедурасының өзіндік сипаты бойынша бір, көп, бағытталған, тереңдетілген және бағытталмаған сұхбаттар болады.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E) Зерттеу мақсаты бойынша сұхбат барлау, бақылау және негізгі болып бөлінеді.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Зерттеу тақырыбын нақтылау, зерттелетін мәселеге әсер ететін факторларды көрсету мақсатында іздестіру сұхбаттары жүргізіледі. Негізгі сұхбаттар зерттеу мәселесі бойынша алғашқы ақпаратты жинауға бағытталған. Бақылау зерттеулері социологиялық зерттеулердің нәтижелерін тексеру және түзету мақсатында жүргізіледі.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E) Алынған жауаптарды жазу әдісі бойынша сауалнамадағы жазбамен сұхбат, магнитофонмен сұхбат және ассистентпен сұхбат бөлінеді.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G) Сауалнама жүргізу нысаны мен әдістемесі бойынша сұхбат стандартталған, жартылай стандартталған және стандартталмаған болып бөлінеді. Кәсіпорынның ұйымдық мәдениетін зерттеудің социологиялық әдісінің сандық әдісі ретінде сұхбаттың артықшылықтары мынада: бұл әдіс сұхбат алушының реакциясын, оның мәселеге және қойылған сұрақтарға қатынасын бақылауға мүмкіндік береді; зерттеуші респонденттердің мәдениетін, білім деңгейін, құзыреттілік дәрежесін ескереді; қажет болған жағдайда интервьюер тұжырымды өзгерте алады, қосымша нақтылау сұрақтарын қоя алады. Кәсіпорынның ұйымдық мәдениетін сұхбат арқылы зерттеудің кемшіліктері: сұхбаттасу – ең жоғары кәсібилікті талап ететін күрделі, көп уақытты қажет ететін процесс; жақсы дайындықпен қатар, зерттеуші белгілі бір жеке қасиеттерді (көпшілік, достық, достық, көпшіл), жеткілікті жоғары жалпы мәдениетті, жаңа сұрақтарға тез ауыса білуді және шиеленісті жағдайлардан шығудың жолын іздеуді талап етеді. Сонымен қатар, сұхбатты пайдалана отырып, респонденттердің көп бөлігінен сұхбат алу мүмкін емес.</w:t>
      </w:r>
    </w:p>
    <w:p w:rsidR="007F5FA7" w:rsidRPr="007F5FA7" w:rsidRDefault="007F5FA7" w:rsidP="007F5FA7">
      <w:pPr>
        <w:spacing w:after="0" w:line="240" w:lineRule="auto"/>
        <w:ind w:firstLine="709"/>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Сұрақ қою – сауалнаманың бір түрі, онда бастапқы ақпаратты алу әдісі респонденттерден алдын ала дайындалған сұрақтар бойынша жазбаша сауалнама жүргізу болып табылады. Сұрақ қою қатаң бекітілген тәртіпті, сұрақтардың мазмұны мен формасын, жауап беру әдістерін нақты көрсетуді қамтиды және олар жеке немесе сауалнама бар болған кезде тіркеледі. Жүргізілген </w:t>
      </w:r>
      <w:r w:rsidRPr="007F5FA7">
        <w:rPr>
          <w:rFonts w:ascii="Times New Roman" w:eastAsiaTheme="minorEastAsia" w:hAnsi="Times New Roman" w:cs="Times New Roman"/>
          <w:lang w:val="kk-KZ" w:eastAsia="ru-RU"/>
        </w:rPr>
        <w:lastRenderedPageBreak/>
        <w:t xml:space="preserve">сауалнамалардың көмегімен ауытқуларға, сауалнама жағдайларының ықпалына және басқа да жағдайларға ұшырайтын субъективті пікірлер мен бағалар анықталады. Осы факторлармен байланысты деректердің бұрмалануын азайту үшін кез келген сауалнама әдістерін қысқа мерзімде қолдану қажет. Кәсіпорындардың ұйымдық мәдениетін зерттеуде топтық және жеке сауалнамалар қолданылады. Топтық сауалнама – бұл ұйымның көптеген қызметкерлері арасында бір уақытта қолданылатын сауалнама. Жеке сауалнама жүргізу кезінде сауалнамалар (анкеталар) әрбір респондентке жұмыс орындарында немесе тұрғылықты жері бойынша таратылады. Соңғы кезде әртүрлі байланыс түрлерін қолданатын бір реттік сауалнама кең тарады: телефон, интернет, электронды пошта. Сауалнама кіріспеден тұрады, онда респондентке үндеу бар, зерттеудің мақсаттары және сауалнама нәтижелері қалай пайдаланылатыны, сауалнаманы қай ұйым жүргізетіні, оның байланыс телефондары көрсетіледі, толтыру ережелері көрсетіледі. сауалнаманы шығарып, қайтарады және анонимділікке кепілдік береді. Сауалнама тым ұзақ болмауы керек. Оны толтыру уақыты 45 минуттан аспайды. Сауалнаманың негізгі бөлігі тым ауыр болмауы және қатарынан бір типтегі бірнеше сұрақтарды қамтуы керек. </w:t>
      </w:r>
    </w:p>
    <w:p w:rsidR="007F5FA7" w:rsidRPr="007F5FA7" w:rsidRDefault="007F5FA7" w:rsidP="007F5FA7">
      <w:pPr>
        <w:spacing w:after="0" w:line="240" w:lineRule="auto"/>
        <w:ind w:firstLine="709"/>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Сауалнама сұрақтары әртүрлі негіздер бойынша жіктеледі: мазмұны бойынша (сана фактілері, мінез-құлық фактілері және респонденттің жеке басы туралы сұрақтар); нысаны бойынша (ашық және жабық, тікелей және жанама); функциясы бойынша (негізгі және негізгі емес). Адамдардың санасының фактілері туралы сұрақтар пікірлерді, тілектерді, үміттерді, болашаққа арналған жоспарларды және т.б. Мінез-құлық фактілері туралы сұрақтар адамдардың іс-әрекетін, іс-әрекетін, қызметінің нәтижелерін ашады. Респонденттің жеке басына қатысты сұрақтар оның жеке ерекшеліктерін (жынысы, жасы және т.б.) ашады. Жабық сұрақ деп аталады, егер ол сауалнамада жауаптардың толық жиынтығын қамтыса. Оларды оқығаннан кейін респондент өз пікіріне сәйкес келетінін ғана таңдайды. Жабық сұрақтар балама немесе баламасыз болуы мүмкін. Балама сұрақтар респонденттен бір ғана жауапты таңдауды талап етеді, ал балама емес сұрақтар бірнеше жауапты таңдауды талап етеді. Ашық сұрақтарда жауаптар жоқ, олар респонденттердің тәуелсіз жауаптарын талап етеді. Негізгі сұрақтар зерттеудің мақсаты мен міндеттерінен туындайды, олар зерттеу пәнінің белгілі бір қырын ашады. Негізгі емес сұрақтар жеке сипаттағы қосымша ақпаратты алуға бағытталған. Кәсіпорынның ұйымдық мәдениетін сұрау әдісімен социологиялық зерттеудің негізгі кезеңдерін әдістемелік мақсатта бөліп алып, қысқаша ашып көрсетейік. 1-кезең. Зерттеу бағдарламасын құрастыру. Бағдарлама екі бөлімнен тұрады: әдістемелік және әдістемелік. Кәсіпорынның ұйымдық мәдениетін социологиялық зерттеу бағдарламасының бірінші әдіснамалық бөлімінде оның параметрлері белгіленеді: мақсат - міндеттер - объект - пән. Зерттеу объектісі мен пәні толығымен оның мақсаты мен міндеттерімен анықталады. Мұнда шағын глоссарий де берілген – қолданылатын негізгі ұғымдардың түсіндірмесі. Содан кейін бағдарламаның әдістемелік бөлімінде зерттеу объектісі мен пәніне жүйелі талдау жасалады, графикалық түрде жүргізілсе жақсы. Жүйелік талдау зерттеу нысаны мен пәнінің бөліктерін (аспектісін) анықтау үшін факторлық немесе генетикалық талдау түрінде жүзеге асырылады. Факторлық талдау зерттеу пәнінің әртүрлі аспектілеріне әсер ететін жағдайлар мен күштерді бөліп көрсетуге мүмкіндік береді. Генетикалық талдау зерттеу пәнін және оның жеке аспектілерін (аспектісін) өзгертудің себептері мен шарттарын көрсетеді.</w:t>
      </w:r>
    </w:p>
    <w:p w:rsidR="007F5FA7" w:rsidRPr="007F5FA7" w:rsidRDefault="007F5FA7" w:rsidP="007F5FA7">
      <w:pPr>
        <w:widowControl w:val="0"/>
        <w:numPr>
          <w:ilvl w:val="0"/>
          <w:numId w:val="35"/>
        </w:numPr>
        <w:tabs>
          <w:tab w:val="left" w:pos="284"/>
          <w:tab w:val="left" w:pos="851"/>
          <w:tab w:val="left" w:pos="1877"/>
          <w:tab w:val="left" w:pos="3279"/>
          <w:tab w:val="left" w:pos="4078"/>
          <w:tab w:val="left" w:pos="5665"/>
          <w:tab w:val="left" w:pos="6903"/>
        </w:tabs>
        <w:autoSpaceDE w:val="0"/>
        <w:autoSpaceDN w:val="0"/>
        <w:spacing w:after="0" w:line="240" w:lineRule="auto"/>
        <w:ind w:right="-1"/>
        <w:jc w:val="both"/>
        <w:rPr>
          <w:rFonts w:ascii="Times New Roman" w:eastAsia="Times New Roman" w:hAnsi="Times New Roman" w:cs="Times New Roman"/>
          <w:lang w:val="kk-KZ" w:eastAsia="ru-RU"/>
        </w:rPr>
      </w:pPr>
      <w:r w:rsidRPr="007F5FA7">
        <w:rPr>
          <w:rFonts w:ascii="Times New Roman" w:eastAsiaTheme="minorEastAsia" w:hAnsi="Times New Roman" w:cs="Times New Roman"/>
          <w:lang w:val="kk-KZ" w:eastAsia="ru-RU"/>
        </w:rPr>
        <w:t xml:space="preserve">Кәсіпорынның ұйымдық мәдениетін социологиялық зерттеу бағдарламасының екінші әдіснамалық бөлімінде нақты зерттеу әдісі (біздің жағдайда сауалнама), оның іріктемесі (қанша адаммен сұхбат жүргізілетіні) анықталады. Зерттеудің құралы – сауалнама әзірленуде, оның сұрақтары зерттеу нысаны мен пәнінің мақсатынан, міндеттерінен және жүйелік талдауынан туындайды. Мұнда зерттеудің ұйымдастырушылық бөлігі де белгіленеді: зерттеу мерзімі, оны жүргізетін тұлғалардың функционалдық міндеттері. Сауалнама, әдетте, үш бөліктен тұрады: кіріспе, негізгі және төлқұжат. Кіріспе бөлімде сәлемдесу, зерттеудің қысқаша сипаттамасы (презентация) және сауалнаманы толтыру нұсқаулары бар. Сауалнаманың негізгі бөлігінде сауалнама жүргізілетін сұрақтардың өзі нақты және қысқаша жазылған. Төлқұжат респондент туралы зерттеуге қажетті ақпаратты қамтиды. Сауалнаманың анонимді екенін атап өтеміз, сондықтан паспортта респонденттің тегі, аты және әкесінің аты туралы баған болмауы керек. Кейде төлқұжат сауалнаманың басында қойылады. Зерттеу бағдарламасының көлемі 10 - 12 бет. 2-кезең. Далалық зерттеулер жүргізу. Респонденттердің сауалнама толтыруын қамтиды. Бөтен факторлардың әсерін болдырмау үшін респонденттердің сауалнаманы толтыруын бақылаған дұрыс. Дайындалған сауалнаманы алдын ала 3-5 адамға тексеріп, қажет болған жағдайда оған түзетулер енгізген дұрыс. 3-кезең. Нәтижелерді өңдеу, ол бүгінгі күні компьютерлік бағдарламалардың көмегімен жүзеге асырылады, мысалы, «Ortex». 4-кезең. Алынған нәтижелерді </w:t>
      </w:r>
      <w:r w:rsidRPr="007F5FA7">
        <w:rPr>
          <w:rFonts w:ascii="Times New Roman" w:eastAsiaTheme="minorEastAsia" w:hAnsi="Times New Roman" w:cs="Times New Roman"/>
          <w:lang w:val="kk-KZ" w:eastAsia="ru-RU"/>
        </w:rPr>
        <w:lastRenderedPageBreak/>
        <w:t xml:space="preserve">талдау. Сауалнама нәтижесінде алынған мәліметтерге интерпретация және салыстырмалы талдау жүргізіледі. 5-кезең Зерттеу есебін жазу. Есеп қорытынды біліктілік жұмысында жеке тарау болып табылады. Мұнда зерттеу нәтижелері сипатталады, зерттеудің мақсаты мен міндеттерінде қойылған мәселелерді шешуге ұсыныстар беріледі. Айта кету керек, кез келген социологиялық зерттеу өте еңбекқор процесс, оны аяқтау үшін 2–3 ай қажет, сондықтан магистранттар бітіру біліктілік диссертациясын дайындауды кешіктірмеуі керек. Қорытындылай келе, сұрақ әдісімен кәсіпорынның ұйымдық мәдениетін сандық зерттеудің артықшылықтары мен кемшіліктерін атап өтеміз. Сауалнама әдісінің артықшылықтары келесідей: сауалнама жеткілікті қысқа мерзімде респонденттердің үлкен санын сұрауға және кәсіпорынның ұйымдық мәдениеті туралы басқа сипаттағы ақпаратты алуға мүмкіндік береді. Сұрақ қою зерттеу нәтижелерін компьютерлік өңдеуге мүмкіндік береді, оның үлгісі репрезентативті болып табылады. Сонымен қатар, сауалнаманың құны төмен және ұйымдық мәдениеттің көзден жасырылған осындай құбылыстарын зерттеуге мүмкіндік береді. Дегенмен, ұйым қызметкерлерінің санасында ұйымдық мәдениеттің әртүрлі аспектілерін көрсету процесінің ерекшеліктерімен байланысты сауалнама әдісімен алынған ақпараттың ықтимал бұрмалануын әрқашан ескеру қажет. Сауалнама әдісінің кемшіліктері: үстірт мәліметтер алу ықтималдығы; респонденттердің ақпаратты бұрмалауы, олар саналы түрде де, бейсаналы да болуы мүмкін; респонденттер сауалнама сұрақтарына жауап беруге әрқашан сауатты бола бермейді. Сонымен қатар, кейбір зерттеушілердің дайындығының жоқтығы олардың дұрыс емес адамдарға қате сұрақтар қоюына әкеледі. Қорытынды. Сонымен, сұрақ қою кәсіпорындардың ұйымдық мәдениетін зерттеудің ең кең тараған сандық әдісі болып табылады. Сұрақ қою – дұрыс пайдаланылған жағдайда шығыны аз және тиімді әдіс. Өзін-өзі тексеруге арналған сұрақтар </w:t>
      </w:r>
    </w:p>
    <w:p w:rsidR="007F5FA7" w:rsidRPr="007F5FA7" w:rsidRDefault="007F5FA7" w:rsidP="007F5FA7">
      <w:pPr>
        <w:widowControl w:val="0"/>
        <w:tabs>
          <w:tab w:val="left" w:pos="284"/>
          <w:tab w:val="left" w:pos="851"/>
          <w:tab w:val="left" w:pos="1877"/>
          <w:tab w:val="left" w:pos="3279"/>
          <w:tab w:val="left" w:pos="4078"/>
          <w:tab w:val="left" w:pos="5665"/>
          <w:tab w:val="left" w:pos="6903"/>
        </w:tabs>
        <w:autoSpaceDE w:val="0"/>
        <w:autoSpaceDN w:val="0"/>
        <w:spacing w:after="0" w:line="240" w:lineRule="auto"/>
        <w:ind w:right="-1"/>
        <w:jc w:val="both"/>
        <w:rPr>
          <w:rFonts w:ascii="Times New Roman" w:eastAsia="Times New Roman" w:hAnsi="Times New Roman" w:cs="Times New Roman"/>
          <w:lang w:val="kk-KZ" w:eastAsia="ru-RU"/>
        </w:rPr>
      </w:pPr>
      <w:r w:rsidRPr="007F5FA7">
        <w:rPr>
          <w:rFonts w:ascii="Times New Roman" w:eastAsiaTheme="minorEastAsia" w:hAnsi="Times New Roman" w:cs="Times New Roman"/>
          <w:lang w:val="kk-KZ" w:eastAsia="ru-RU"/>
        </w:rPr>
        <w:t xml:space="preserve">1. «Ұйымдастыру мәдениетін сақтау» процесі дегеніміз не? </w:t>
      </w:r>
    </w:p>
    <w:p w:rsidR="007F5FA7" w:rsidRPr="007F5FA7" w:rsidRDefault="007F5FA7" w:rsidP="007F5FA7">
      <w:pPr>
        <w:widowControl w:val="0"/>
        <w:tabs>
          <w:tab w:val="left" w:pos="284"/>
          <w:tab w:val="left" w:pos="851"/>
          <w:tab w:val="left" w:pos="1877"/>
          <w:tab w:val="left" w:pos="3279"/>
          <w:tab w:val="left" w:pos="4078"/>
          <w:tab w:val="left" w:pos="5665"/>
          <w:tab w:val="left" w:pos="6903"/>
        </w:tabs>
        <w:autoSpaceDE w:val="0"/>
        <w:autoSpaceDN w:val="0"/>
        <w:spacing w:after="0" w:line="240" w:lineRule="auto"/>
        <w:ind w:right="-1"/>
        <w:jc w:val="both"/>
        <w:rPr>
          <w:rFonts w:ascii="Times New Roman" w:eastAsia="Times New Roman" w:hAnsi="Times New Roman" w:cs="Times New Roman"/>
          <w:lang w:val="kk-KZ" w:eastAsia="ru-RU"/>
        </w:rPr>
      </w:pPr>
      <w:r w:rsidRPr="007F5FA7">
        <w:rPr>
          <w:rFonts w:ascii="Times New Roman" w:eastAsiaTheme="minorEastAsia" w:hAnsi="Times New Roman" w:cs="Times New Roman"/>
          <w:lang w:val="kk-KZ" w:eastAsia="ru-RU"/>
        </w:rPr>
        <w:t xml:space="preserve">2. Ұйымдастыру мәдениетін сақтауда қандай критерийлер бар? </w:t>
      </w:r>
    </w:p>
    <w:p w:rsidR="007F5FA7" w:rsidRPr="007F5FA7" w:rsidRDefault="007F5FA7" w:rsidP="007F5FA7">
      <w:pPr>
        <w:widowControl w:val="0"/>
        <w:tabs>
          <w:tab w:val="left" w:pos="284"/>
          <w:tab w:val="left" w:pos="851"/>
          <w:tab w:val="left" w:pos="1877"/>
          <w:tab w:val="left" w:pos="3279"/>
          <w:tab w:val="left" w:pos="4078"/>
          <w:tab w:val="left" w:pos="5665"/>
          <w:tab w:val="left" w:pos="6903"/>
        </w:tabs>
        <w:autoSpaceDE w:val="0"/>
        <w:autoSpaceDN w:val="0"/>
        <w:spacing w:after="0" w:line="240" w:lineRule="auto"/>
        <w:ind w:right="-1"/>
        <w:jc w:val="both"/>
        <w:rPr>
          <w:rFonts w:ascii="Times New Roman" w:eastAsia="Times New Roman" w:hAnsi="Times New Roman" w:cs="Times New Roman"/>
          <w:lang w:val="kk-KZ" w:eastAsia="ru-RU"/>
        </w:rPr>
      </w:pPr>
      <w:r w:rsidRPr="007F5FA7">
        <w:rPr>
          <w:rFonts w:ascii="Times New Roman" w:eastAsiaTheme="minorEastAsia" w:hAnsi="Times New Roman" w:cs="Times New Roman"/>
          <w:lang w:val="kk-KZ" w:eastAsia="ru-RU"/>
        </w:rPr>
        <w:t xml:space="preserve">3. Ұйымдастыру мәдениетін сақтау әдістерін атаңыз және қысқаша сипаттама беріңіз. </w:t>
      </w:r>
    </w:p>
    <w:p w:rsidR="007F5FA7" w:rsidRPr="007F5FA7" w:rsidRDefault="007F5FA7" w:rsidP="007F5FA7">
      <w:pPr>
        <w:widowControl w:val="0"/>
        <w:tabs>
          <w:tab w:val="left" w:pos="284"/>
          <w:tab w:val="left" w:pos="851"/>
          <w:tab w:val="left" w:pos="1877"/>
          <w:tab w:val="left" w:pos="3279"/>
          <w:tab w:val="left" w:pos="4078"/>
          <w:tab w:val="left" w:pos="5665"/>
          <w:tab w:val="left" w:pos="6903"/>
        </w:tabs>
        <w:autoSpaceDE w:val="0"/>
        <w:autoSpaceDN w:val="0"/>
        <w:spacing w:after="0" w:line="240" w:lineRule="auto"/>
        <w:ind w:right="-1"/>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Ұйымдастыру мәдениетінің сақталуына әсер ететін факторларды кеңейтіңіз. </w:t>
      </w:r>
    </w:p>
    <w:p w:rsidR="007F5FA7" w:rsidRPr="007F5FA7" w:rsidRDefault="007F5FA7" w:rsidP="007F5FA7">
      <w:pPr>
        <w:widowControl w:val="0"/>
        <w:tabs>
          <w:tab w:val="left" w:pos="284"/>
          <w:tab w:val="left" w:pos="851"/>
          <w:tab w:val="left" w:pos="1877"/>
          <w:tab w:val="left" w:pos="3279"/>
          <w:tab w:val="left" w:pos="4078"/>
          <w:tab w:val="left" w:pos="5665"/>
          <w:tab w:val="left" w:pos="6903"/>
        </w:tabs>
        <w:autoSpaceDE w:val="0"/>
        <w:autoSpaceDN w:val="0"/>
        <w:spacing w:after="0" w:line="240" w:lineRule="auto"/>
        <w:ind w:right="-1"/>
        <w:jc w:val="both"/>
        <w:rPr>
          <w:rFonts w:ascii="Times New Roman" w:eastAsia="Times New Roman" w:hAnsi="Times New Roman" w:cs="Times New Roman"/>
          <w:lang w:val="kk-KZ" w:eastAsia="ru-RU"/>
        </w:rPr>
      </w:pPr>
      <w:r w:rsidRPr="007F5FA7">
        <w:rPr>
          <w:rFonts w:ascii="Times New Roman" w:eastAsiaTheme="minorEastAsia" w:hAnsi="Times New Roman" w:cs="Times New Roman"/>
          <w:lang w:val="kk-KZ" w:eastAsia="ru-RU"/>
        </w:rPr>
        <w:t xml:space="preserve">5. Ұйымдастыру мәдениетін қолдау процесі кезінде қызметкерлерді ұйыммен толық сәйкестендіру, кезеңдерін тізіп, сипаттау маңызды рөл атқарады. </w:t>
      </w:r>
    </w:p>
    <w:p w:rsidR="007F5FA7" w:rsidRPr="007F5FA7" w:rsidRDefault="007F5FA7" w:rsidP="007F5FA7">
      <w:pPr>
        <w:widowControl w:val="0"/>
        <w:tabs>
          <w:tab w:val="left" w:pos="284"/>
          <w:tab w:val="left" w:pos="851"/>
          <w:tab w:val="left" w:pos="1877"/>
          <w:tab w:val="left" w:pos="3279"/>
          <w:tab w:val="left" w:pos="4078"/>
          <w:tab w:val="left" w:pos="5665"/>
          <w:tab w:val="left" w:pos="6903"/>
        </w:tabs>
        <w:autoSpaceDE w:val="0"/>
        <w:autoSpaceDN w:val="0"/>
        <w:spacing w:after="0" w:line="240" w:lineRule="auto"/>
        <w:ind w:right="-1"/>
        <w:jc w:val="both"/>
        <w:rPr>
          <w:rFonts w:ascii="Times New Roman" w:eastAsia="Times New Roman" w:hAnsi="Times New Roman" w:cs="Times New Roman"/>
          <w:b/>
          <w:lang w:eastAsia="ru-RU"/>
        </w:rPr>
      </w:pPr>
      <w:r w:rsidRPr="007F5FA7">
        <w:rPr>
          <w:rFonts w:ascii="Times New Roman" w:eastAsiaTheme="minorEastAsia" w:hAnsi="Times New Roman" w:cs="Times New Roman"/>
          <w:b/>
          <w:lang w:val="kk-KZ" w:eastAsia="ru-RU"/>
        </w:rPr>
        <w:t>Әдебиеттер тізімі</w:t>
      </w:r>
    </w:p>
    <w:p w:rsidR="007F5FA7" w:rsidRPr="007F5FA7" w:rsidRDefault="007F5FA7" w:rsidP="007F5FA7">
      <w:pPr>
        <w:widowControl w:val="0"/>
        <w:numPr>
          <w:ilvl w:val="0"/>
          <w:numId w:val="36"/>
        </w:numPr>
        <w:tabs>
          <w:tab w:val="left" w:pos="284"/>
          <w:tab w:val="left" w:pos="851"/>
          <w:tab w:val="left" w:pos="1877"/>
          <w:tab w:val="left" w:pos="3279"/>
          <w:tab w:val="left" w:pos="4078"/>
          <w:tab w:val="left" w:pos="5665"/>
          <w:tab w:val="left" w:pos="6903"/>
        </w:tabs>
        <w:autoSpaceDE w:val="0"/>
        <w:autoSpaceDN w:val="0"/>
        <w:spacing w:after="0" w:line="240" w:lineRule="auto"/>
        <w:ind w:right="-1"/>
        <w:contextualSpacing/>
        <w:jc w:val="both"/>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Лавизина О.В.</w:t>
      </w:r>
      <w:r w:rsidRPr="007F5FA7">
        <w:rPr>
          <w:rFonts w:ascii="Times New Roman" w:eastAsia="Times New Roman" w:hAnsi="Times New Roman" w:cs="Times New Roman"/>
          <w:lang w:eastAsia="ru-RU"/>
        </w:rPr>
        <w:tab/>
        <w:t xml:space="preserve">Некоторые аспекты управления </w:t>
      </w:r>
      <w:r w:rsidRPr="007F5FA7">
        <w:rPr>
          <w:rFonts w:ascii="Times New Roman" w:eastAsia="Times New Roman" w:hAnsi="Times New Roman" w:cs="Times New Roman"/>
          <w:spacing w:val="-67"/>
          <w:lang w:eastAsia="ru-RU"/>
        </w:rPr>
        <w:t xml:space="preserve"> </w:t>
      </w:r>
      <w:r w:rsidRPr="007F5FA7">
        <w:rPr>
          <w:rFonts w:ascii="Times New Roman" w:eastAsia="Times New Roman" w:hAnsi="Times New Roman" w:cs="Times New Roman"/>
          <w:lang w:eastAsia="ru-RU"/>
        </w:rPr>
        <w:t>жизненным</w:t>
      </w:r>
      <w:r w:rsidRPr="007F5FA7">
        <w:rPr>
          <w:rFonts w:ascii="Times New Roman" w:eastAsia="Times New Roman" w:hAnsi="Times New Roman" w:cs="Times New Roman"/>
          <w:spacing w:val="7"/>
          <w:lang w:eastAsia="ru-RU"/>
        </w:rPr>
        <w:t xml:space="preserve"> </w:t>
      </w:r>
      <w:r w:rsidRPr="007F5FA7">
        <w:rPr>
          <w:rFonts w:ascii="Times New Roman" w:eastAsia="Times New Roman" w:hAnsi="Times New Roman" w:cs="Times New Roman"/>
          <w:lang w:eastAsia="ru-RU"/>
        </w:rPr>
        <w:t>циклом</w:t>
      </w:r>
      <w:r w:rsidRPr="007F5FA7">
        <w:rPr>
          <w:rFonts w:ascii="Times New Roman" w:eastAsia="Times New Roman" w:hAnsi="Times New Roman" w:cs="Times New Roman"/>
          <w:spacing w:val="6"/>
          <w:lang w:eastAsia="ru-RU"/>
        </w:rPr>
        <w:t xml:space="preserve"> </w:t>
      </w:r>
      <w:r w:rsidRPr="007F5FA7">
        <w:rPr>
          <w:rFonts w:ascii="Times New Roman" w:eastAsia="Times New Roman" w:hAnsi="Times New Roman" w:cs="Times New Roman"/>
          <w:lang w:eastAsia="ru-RU"/>
        </w:rPr>
        <w:t>организации/О.В.</w:t>
      </w:r>
      <w:r w:rsidRPr="007F5FA7">
        <w:rPr>
          <w:rFonts w:ascii="Times New Roman" w:eastAsia="Times New Roman" w:hAnsi="Times New Roman" w:cs="Times New Roman"/>
          <w:spacing w:val="10"/>
          <w:lang w:eastAsia="ru-RU"/>
        </w:rPr>
        <w:t xml:space="preserve"> </w:t>
      </w:r>
      <w:r w:rsidRPr="007F5FA7">
        <w:rPr>
          <w:rFonts w:ascii="Times New Roman" w:eastAsia="Times New Roman" w:hAnsi="Times New Roman" w:cs="Times New Roman"/>
          <w:lang w:eastAsia="ru-RU"/>
        </w:rPr>
        <w:t>Лавизина.</w:t>
      </w:r>
      <w:r w:rsidRPr="007F5FA7">
        <w:rPr>
          <w:rFonts w:ascii="Times New Roman" w:eastAsia="Times New Roman" w:hAnsi="Times New Roman" w:cs="Times New Roman"/>
          <w:spacing w:val="7"/>
          <w:lang w:eastAsia="ru-RU"/>
        </w:rPr>
        <w:t xml:space="preserve"> </w:t>
      </w:r>
      <w:r w:rsidRPr="007F5FA7">
        <w:rPr>
          <w:rFonts w:ascii="Times New Roman" w:eastAsia="Times New Roman" w:hAnsi="Times New Roman" w:cs="Times New Roman"/>
          <w:lang w:eastAsia="ru-RU"/>
        </w:rPr>
        <w:t>Режим</w:t>
      </w:r>
      <w:r w:rsidRPr="007F5FA7">
        <w:rPr>
          <w:rFonts w:ascii="Times New Roman" w:eastAsia="Times New Roman" w:hAnsi="Times New Roman" w:cs="Times New Roman"/>
          <w:spacing w:val="5"/>
          <w:lang w:eastAsia="ru-RU"/>
        </w:rPr>
        <w:t xml:space="preserve"> </w:t>
      </w:r>
      <w:r w:rsidRPr="007F5FA7">
        <w:rPr>
          <w:rFonts w:ascii="Times New Roman" w:eastAsia="Times New Roman" w:hAnsi="Times New Roman" w:cs="Times New Roman"/>
          <w:lang w:eastAsia="ru-RU"/>
        </w:rPr>
        <w:t>доступа:</w:t>
      </w:r>
    </w:p>
    <w:p w:rsidR="007F5FA7" w:rsidRPr="007F5FA7" w:rsidRDefault="007F5FA7" w:rsidP="007F5FA7">
      <w:pPr>
        <w:widowControl w:val="0"/>
        <w:numPr>
          <w:ilvl w:val="0"/>
          <w:numId w:val="36"/>
        </w:numPr>
        <w:tabs>
          <w:tab w:val="left" w:pos="284"/>
          <w:tab w:val="left" w:pos="851"/>
          <w:tab w:val="left" w:pos="1877"/>
        </w:tabs>
        <w:autoSpaceDE w:val="0"/>
        <w:autoSpaceDN w:val="0"/>
        <w:spacing w:after="0" w:line="240" w:lineRule="auto"/>
        <w:ind w:right="-1"/>
        <w:jc w:val="both"/>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Мильнер</w:t>
      </w:r>
      <w:r w:rsidRPr="007F5FA7">
        <w:rPr>
          <w:rFonts w:ascii="Times New Roman" w:eastAsia="Times New Roman" w:hAnsi="Times New Roman" w:cs="Times New Roman"/>
          <w:spacing w:val="23"/>
          <w:lang w:eastAsia="ru-RU"/>
        </w:rPr>
        <w:t xml:space="preserve"> </w:t>
      </w:r>
      <w:r w:rsidRPr="007F5FA7">
        <w:rPr>
          <w:rFonts w:ascii="Times New Roman" w:eastAsia="Times New Roman" w:hAnsi="Times New Roman" w:cs="Times New Roman"/>
          <w:lang w:eastAsia="ru-RU"/>
        </w:rPr>
        <w:t>Б.З.</w:t>
      </w:r>
      <w:r w:rsidRPr="007F5FA7">
        <w:rPr>
          <w:rFonts w:ascii="Times New Roman" w:eastAsia="Times New Roman" w:hAnsi="Times New Roman" w:cs="Times New Roman"/>
          <w:spacing w:val="22"/>
          <w:lang w:eastAsia="ru-RU"/>
        </w:rPr>
        <w:t xml:space="preserve"> </w:t>
      </w:r>
      <w:r w:rsidRPr="007F5FA7">
        <w:rPr>
          <w:rFonts w:ascii="Times New Roman" w:eastAsia="Times New Roman" w:hAnsi="Times New Roman" w:cs="Times New Roman"/>
          <w:lang w:eastAsia="ru-RU"/>
        </w:rPr>
        <w:t>Теория</w:t>
      </w:r>
      <w:r w:rsidRPr="007F5FA7">
        <w:rPr>
          <w:rFonts w:ascii="Times New Roman" w:eastAsia="Times New Roman" w:hAnsi="Times New Roman" w:cs="Times New Roman"/>
          <w:spacing w:val="23"/>
          <w:lang w:eastAsia="ru-RU"/>
        </w:rPr>
        <w:t xml:space="preserve"> </w:t>
      </w:r>
      <w:r w:rsidRPr="007F5FA7">
        <w:rPr>
          <w:rFonts w:ascii="Times New Roman" w:eastAsia="Times New Roman" w:hAnsi="Times New Roman" w:cs="Times New Roman"/>
          <w:lang w:eastAsia="ru-RU"/>
        </w:rPr>
        <w:t>организации.</w:t>
      </w:r>
      <w:r w:rsidRPr="007F5FA7">
        <w:rPr>
          <w:rFonts w:ascii="Times New Roman" w:eastAsia="Times New Roman" w:hAnsi="Times New Roman" w:cs="Times New Roman"/>
          <w:spacing w:val="25"/>
          <w:lang w:eastAsia="ru-RU"/>
        </w:rPr>
        <w:t xml:space="preserve"> </w:t>
      </w:r>
      <w:r w:rsidRPr="007F5FA7">
        <w:rPr>
          <w:rFonts w:ascii="Times New Roman" w:eastAsia="Times New Roman" w:hAnsi="Times New Roman" w:cs="Times New Roman"/>
          <w:lang w:eastAsia="ru-RU"/>
        </w:rPr>
        <w:t>—</w:t>
      </w:r>
      <w:r w:rsidRPr="007F5FA7">
        <w:rPr>
          <w:rFonts w:ascii="Times New Roman" w:eastAsia="Times New Roman" w:hAnsi="Times New Roman" w:cs="Times New Roman"/>
          <w:spacing w:val="21"/>
          <w:lang w:eastAsia="ru-RU"/>
        </w:rPr>
        <w:t xml:space="preserve"> </w:t>
      </w:r>
      <w:r w:rsidRPr="007F5FA7">
        <w:rPr>
          <w:rFonts w:ascii="Times New Roman" w:eastAsia="Times New Roman" w:hAnsi="Times New Roman" w:cs="Times New Roman"/>
          <w:lang w:eastAsia="ru-RU"/>
        </w:rPr>
        <w:t>М.:</w:t>
      </w:r>
      <w:r w:rsidRPr="007F5FA7">
        <w:rPr>
          <w:rFonts w:ascii="Times New Roman" w:eastAsia="Times New Roman" w:hAnsi="Times New Roman" w:cs="Times New Roman"/>
          <w:spacing w:val="23"/>
          <w:lang w:eastAsia="ru-RU"/>
        </w:rPr>
        <w:t xml:space="preserve"> </w:t>
      </w:r>
      <w:r w:rsidRPr="007F5FA7">
        <w:rPr>
          <w:rFonts w:ascii="Times New Roman" w:eastAsia="Times New Roman" w:hAnsi="Times New Roman" w:cs="Times New Roman"/>
          <w:lang w:eastAsia="ru-RU"/>
        </w:rPr>
        <w:t>Инфра-М,2011.</w:t>
      </w:r>
    </w:p>
    <w:p w:rsidR="007F5FA7" w:rsidRPr="007F5FA7" w:rsidRDefault="007F5FA7" w:rsidP="007F5FA7">
      <w:pPr>
        <w:widowControl w:val="0"/>
        <w:numPr>
          <w:ilvl w:val="0"/>
          <w:numId w:val="36"/>
        </w:numPr>
        <w:tabs>
          <w:tab w:val="left" w:pos="284"/>
          <w:tab w:val="left" w:pos="851"/>
          <w:tab w:val="left" w:pos="1877"/>
        </w:tabs>
        <w:autoSpaceDE w:val="0"/>
        <w:autoSpaceDN w:val="0"/>
        <w:spacing w:after="0" w:line="240" w:lineRule="auto"/>
        <w:ind w:right="-1"/>
        <w:jc w:val="both"/>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Минцберг</w:t>
      </w:r>
      <w:r w:rsidRPr="007F5FA7">
        <w:rPr>
          <w:rFonts w:ascii="Times New Roman" w:eastAsia="Times New Roman" w:hAnsi="Times New Roman" w:cs="Times New Roman"/>
          <w:spacing w:val="5"/>
          <w:lang w:eastAsia="ru-RU"/>
        </w:rPr>
        <w:t xml:space="preserve"> </w:t>
      </w:r>
      <w:r w:rsidRPr="007F5FA7">
        <w:rPr>
          <w:rFonts w:ascii="Times New Roman" w:eastAsia="Times New Roman" w:hAnsi="Times New Roman" w:cs="Times New Roman"/>
          <w:lang w:eastAsia="ru-RU"/>
        </w:rPr>
        <w:t>Г.</w:t>
      </w:r>
      <w:r w:rsidRPr="007F5FA7">
        <w:rPr>
          <w:rFonts w:ascii="Times New Roman" w:eastAsia="Times New Roman" w:hAnsi="Times New Roman" w:cs="Times New Roman"/>
          <w:spacing w:val="2"/>
          <w:lang w:eastAsia="ru-RU"/>
        </w:rPr>
        <w:t xml:space="preserve"> </w:t>
      </w:r>
      <w:r w:rsidRPr="007F5FA7">
        <w:rPr>
          <w:rFonts w:ascii="Times New Roman" w:eastAsia="Times New Roman" w:hAnsi="Times New Roman" w:cs="Times New Roman"/>
          <w:lang w:eastAsia="ru-RU"/>
        </w:rPr>
        <w:t>Структура</w:t>
      </w:r>
      <w:r w:rsidRPr="007F5FA7">
        <w:rPr>
          <w:rFonts w:ascii="Times New Roman" w:eastAsia="Times New Roman" w:hAnsi="Times New Roman" w:cs="Times New Roman"/>
          <w:spacing w:val="5"/>
          <w:lang w:eastAsia="ru-RU"/>
        </w:rPr>
        <w:t xml:space="preserve"> </w:t>
      </w:r>
      <w:r w:rsidRPr="007F5FA7">
        <w:rPr>
          <w:rFonts w:ascii="Times New Roman" w:eastAsia="Times New Roman" w:hAnsi="Times New Roman" w:cs="Times New Roman"/>
          <w:lang w:eastAsia="ru-RU"/>
        </w:rPr>
        <w:t>в</w:t>
      </w:r>
      <w:r w:rsidRPr="007F5FA7">
        <w:rPr>
          <w:rFonts w:ascii="Times New Roman" w:eastAsia="Times New Roman" w:hAnsi="Times New Roman" w:cs="Times New Roman"/>
          <w:spacing w:val="5"/>
          <w:lang w:eastAsia="ru-RU"/>
        </w:rPr>
        <w:t xml:space="preserve"> </w:t>
      </w:r>
      <w:r w:rsidRPr="007F5FA7">
        <w:rPr>
          <w:rFonts w:ascii="Times New Roman" w:eastAsia="Times New Roman" w:hAnsi="Times New Roman" w:cs="Times New Roman"/>
          <w:lang w:eastAsia="ru-RU"/>
        </w:rPr>
        <w:t>кулаке:</w:t>
      </w:r>
      <w:r w:rsidRPr="007F5FA7">
        <w:rPr>
          <w:rFonts w:ascii="Times New Roman" w:eastAsia="Times New Roman" w:hAnsi="Times New Roman" w:cs="Times New Roman"/>
          <w:spacing w:val="7"/>
          <w:lang w:eastAsia="ru-RU"/>
        </w:rPr>
        <w:t xml:space="preserve"> </w:t>
      </w:r>
      <w:r w:rsidRPr="007F5FA7">
        <w:rPr>
          <w:rFonts w:ascii="Times New Roman" w:eastAsia="Times New Roman" w:hAnsi="Times New Roman" w:cs="Times New Roman"/>
          <w:lang w:eastAsia="ru-RU"/>
        </w:rPr>
        <w:t>Пер.</w:t>
      </w:r>
      <w:r w:rsidRPr="007F5FA7">
        <w:rPr>
          <w:rFonts w:ascii="Times New Roman" w:eastAsia="Times New Roman" w:hAnsi="Times New Roman" w:cs="Times New Roman"/>
          <w:spacing w:val="4"/>
          <w:lang w:eastAsia="ru-RU"/>
        </w:rPr>
        <w:t xml:space="preserve"> </w:t>
      </w:r>
      <w:r w:rsidRPr="007F5FA7">
        <w:rPr>
          <w:rFonts w:ascii="Times New Roman" w:eastAsia="Times New Roman" w:hAnsi="Times New Roman" w:cs="Times New Roman"/>
          <w:lang w:eastAsia="ru-RU"/>
        </w:rPr>
        <w:t>с</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анг.</w:t>
      </w:r>
      <w:r w:rsidRPr="007F5FA7">
        <w:rPr>
          <w:rFonts w:ascii="Times New Roman" w:eastAsia="Times New Roman" w:hAnsi="Times New Roman" w:cs="Times New Roman"/>
          <w:spacing w:val="9"/>
          <w:lang w:eastAsia="ru-RU"/>
        </w:rPr>
        <w:t xml:space="preserve"> </w:t>
      </w:r>
      <w:r w:rsidRPr="007F5FA7">
        <w:rPr>
          <w:rFonts w:ascii="Times New Roman" w:eastAsia="Times New Roman" w:hAnsi="Times New Roman" w:cs="Times New Roman"/>
          <w:lang w:eastAsia="ru-RU"/>
        </w:rPr>
        <w:t>—</w:t>
      </w:r>
      <w:r w:rsidRPr="007F5FA7">
        <w:rPr>
          <w:rFonts w:ascii="Times New Roman" w:eastAsia="Times New Roman" w:hAnsi="Times New Roman" w:cs="Times New Roman"/>
          <w:spacing w:val="3"/>
          <w:lang w:eastAsia="ru-RU"/>
        </w:rPr>
        <w:t xml:space="preserve"> </w:t>
      </w:r>
      <w:r w:rsidRPr="007F5FA7">
        <w:rPr>
          <w:rFonts w:ascii="Times New Roman" w:eastAsia="Times New Roman" w:hAnsi="Times New Roman" w:cs="Times New Roman"/>
          <w:lang w:eastAsia="ru-RU"/>
        </w:rPr>
        <w:t>СПб:Питер,</w:t>
      </w:r>
      <w:r w:rsidRPr="007F5FA7">
        <w:rPr>
          <w:rFonts w:ascii="Times New Roman" w:eastAsia="Times New Roman" w:hAnsi="Times New Roman" w:cs="Times New Roman"/>
          <w:spacing w:val="-4"/>
          <w:lang w:eastAsia="ru-RU"/>
        </w:rPr>
        <w:t xml:space="preserve"> </w:t>
      </w:r>
      <w:r w:rsidRPr="007F5FA7">
        <w:rPr>
          <w:rFonts w:ascii="Times New Roman" w:eastAsia="Times New Roman" w:hAnsi="Times New Roman" w:cs="Times New Roman"/>
          <w:lang w:eastAsia="ru-RU"/>
        </w:rPr>
        <w:t>2012.</w:t>
      </w:r>
    </w:p>
    <w:p w:rsidR="007F5FA7" w:rsidRPr="007F5FA7" w:rsidRDefault="007F5FA7" w:rsidP="007F5FA7">
      <w:pPr>
        <w:widowControl w:val="0"/>
        <w:numPr>
          <w:ilvl w:val="0"/>
          <w:numId w:val="36"/>
        </w:numPr>
        <w:tabs>
          <w:tab w:val="left" w:pos="284"/>
          <w:tab w:val="left" w:pos="851"/>
          <w:tab w:val="left" w:pos="1877"/>
          <w:tab w:val="left" w:pos="2255"/>
          <w:tab w:val="left" w:pos="3190"/>
          <w:tab w:val="left" w:pos="4047"/>
          <w:tab w:val="left" w:pos="5880"/>
          <w:tab w:val="left" w:pos="7267"/>
        </w:tabs>
        <w:autoSpaceDE w:val="0"/>
        <w:autoSpaceDN w:val="0"/>
        <w:spacing w:after="0" w:line="240" w:lineRule="auto"/>
        <w:ind w:right="-1"/>
        <w:jc w:val="both"/>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Никонова</w:t>
      </w:r>
      <w:r w:rsidRPr="007F5FA7">
        <w:rPr>
          <w:rFonts w:ascii="Times New Roman" w:eastAsia="Times New Roman" w:hAnsi="Times New Roman" w:cs="Times New Roman"/>
          <w:spacing w:val="27"/>
          <w:lang w:eastAsia="ru-RU"/>
        </w:rPr>
        <w:t xml:space="preserve"> </w:t>
      </w:r>
      <w:r w:rsidRPr="007F5FA7">
        <w:rPr>
          <w:rFonts w:ascii="Times New Roman" w:eastAsia="Times New Roman" w:hAnsi="Times New Roman" w:cs="Times New Roman"/>
          <w:lang w:eastAsia="ru-RU"/>
        </w:rPr>
        <w:t>И.А.</w:t>
      </w:r>
      <w:r w:rsidRPr="007F5FA7">
        <w:rPr>
          <w:rFonts w:ascii="Times New Roman" w:eastAsia="Times New Roman" w:hAnsi="Times New Roman" w:cs="Times New Roman"/>
          <w:spacing w:val="27"/>
          <w:lang w:eastAsia="ru-RU"/>
        </w:rPr>
        <w:t xml:space="preserve"> </w:t>
      </w:r>
      <w:r w:rsidRPr="007F5FA7">
        <w:rPr>
          <w:rFonts w:ascii="Times New Roman" w:eastAsia="Times New Roman" w:hAnsi="Times New Roman" w:cs="Times New Roman"/>
          <w:lang w:eastAsia="ru-RU"/>
        </w:rPr>
        <w:t>Как</w:t>
      </w:r>
      <w:r w:rsidRPr="007F5FA7">
        <w:rPr>
          <w:rFonts w:ascii="Times New Roman" w:eastAsia="Times New Roman" w:hAnsi="Times New Roman" w:cs="Times New Roman"/>
          <w:spacing w:val="26"/>
          <w:lang w:eastAsia="ru-RU"/>
        </w:rPr>
        <w:t xml:space="preserve"> </w:t>
      </w:r>
      <w:r w:rsidRPr="007F5FA7">
        <w:rPr>
          <w:rFonts w:ascii="Times New Roman" w:eastAsia="Times New Roman" w:hAnsi="Times New Roman" w:cs="Times New Roman"/>
          <w:lang w:eastAsia="ru-RU"/>
        </w:rPr>
        <w:t>поддерживать</w:t>
      </w:r>
      <w:r w:rsidRPr="007F5FA7">
        <w:rPr>
          <w:rFonts w:ascii="Times New Roman" w:eastAsia="Times New Roman" w:hAnsi="Times New Roman" w:cs="Times New Roman"/>
          <w:spacing w:val="26"/>
          <w:lang w:eastAsia="ru-RU"/>
        </w:rPr>
        <w:t xml:space="preserve"> </w:t>
      </w:r>
      <w:r w:rsidRPr="007F5FA7">
        <w:rPr>
          <w:rFonts w:ascii="Times New Roman" w:eastAsia="Times New Roman" w:hAnsi="Times New Roman" w:cs="Times New Roman"/>
          <w:lang w:eastAsia="ru-RU"/>
        </w:rPr>
        <w:t>организационную</w:t>
      </w:r>
      <w:r w:rsidRPr="007F5FA7">
        <w:rPr>
          <w:rFonts w:ascii="Times New Roman" w:eastAsia="Times New Roman" w:hAnsi="Times New Roman" w:cs="Times New Roman"/>
          <w:spacing w:val="-67"/>
          <w:lang w:eastAsia="ru-RU"/>
        </w:rPr>
        <w:t xml:space="preserve"> </w:t>
      </w:r>
      <w:r w:rsidRPr="007F5FA7">
        <w:rPr>
          <w:rFonts w:ascii="Times New Roman" w:eastAsia="Times New Roman" w:hAnsi="Times New Roman" w:cs="Times New Roman"/>
          <w:lang w:eastAsia="ru-RU"/>
        </w:rPr>
        <w:t>культуру?/И.А.Никонова.</w:t>
      </w:r>
      <w:r w:rsidRPr="007F5FA7">
        <w:rPr>
          <w:rFonts w:ascii="Times New Roman" w:eastAsia="Times New Roman" w:hAnsi="Times New Roman" w:cs="Times New Roman"/>
          <w:lang w:eastAsia="ru-RU"/>
        </w:rPr>
        <w:tab/>
        <w:t xml:space="preserve">Режим </w:t>
      </w:r>
      <w:r w:rsidRPr="007F5FA7">
        <w:rPr>
          <w:rFonts w:ascii="Times New Roman" w:eastAsia="Times New Roman" w:hAnsi="Times New Roman" w:cs="Times New Roman"/>
          <w:spacing w:val="-1"/>
          <w:lang w:eastAsia="ru-RU"/>
        </w:rPr>
        <w:t>доступа:</w:t>
      </w:r>
      <w:r w:rsidRPr="007F5FA7">
        <w:rPr>
          <w:rFonts w:ascii="Times New Roman" w:eastAsia="Times New Roman" w:hAnsi="Times New Roman" w:cs="Times New Roman"/>
          <w:lang w:eastAsia="ru-RU"/>
        </w:rPr>
        <w:t>//</w:t>
      </w:r>
      <w:hyperlink r:id="rId12" w:history="1">
        <w:r w:rsidRPr="007F5FA7">
          <w:rPr>
            <w:rFonts w:ascii="Times New Roman" w:eastAsia="Times New Roman" w:hAnsi="Times New Roman" w:cs="Times New Roman"/>
            <w:u w:val="single"/>
            <w:lang w:eastAsia="ru-RU"/>
          </w:rPr>
          <w:t>http://www.management.com.ua/hrm/hrm214.html</w:t>
        </w:r>
      </w:hyperlink>
    </w:p>
    <w:p w:rsidR="007F5FA7" w:rsidRPr="007F5FA7" w:rsidRDefault="007F5FA7" w:rsidP="007F5FA7">
      <w:pPr>
        <w:widowControl w:val="0"/>
        <w:numPr>
          <w:ilvl w:val="0"/>
          <w:numId w:val="36"/>
        </w:numPr>
        <w:tabs>
          <w:tab w:val="left" w:pos="284"/>
          <w:tab w:val="left" w:pos="851"/>
          <w:tab w:val="left" w:pos="1877"/>
        </w:tabs>
        <w:autoSpaceDE w:val="0"/>
        <w:autoSpaceDN w:val="0"/>
        <w:spacing w:after="0" w:line="240" w:lineRule="auto"/>
        <w:ind w:right="-1"/>
        <w:jc w:val="both"/>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Стеклова</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О.Е.</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Организационная</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культура:</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учебно-</w:t>
      </w:r>
      <w:r w:rsidRPr="007F5FA7">
        <w:rPr>
          <w:rFonts w:ascii="Times New Roman" w:eastAsia="Times New Roman" w:hAnsi="Times New Roman" w:cs="Times New Roman"/>
          <w:spacing w:val="-67"/>
          <w:lang w:eastAsia="ru-RU"/>
        </w:rPr>
        <w:t xml:space="preserve"> </w:t>
      </w:r>
      <w:r w:rsidRPr="007F5FA7">
        <w:rPr>
          <w:rFonts w:ascii="Times New Roman" w:eastAsia="Times New Roman" w:hAnsi="Times New Roman" w:cs="Times New Roman"/>
          <w:lang w:eastAsia="ru-RU"/>
        </w:rPr>
        <w:t>методический</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комплекс</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сост.:</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О.</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Е.</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Стеклова.–</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Ульяновск:</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УлГТУ,</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2009.</w:t>
      </w:r>
    </w:p>
    <w:p w:rsidR="007F5FA7" w:rsidRPr="007F5FA7" w:rsidRDefault="007F5FA7" w:rsidP="007F5FA7">
      <w:pPr>
        <w:widowControl w:val="0"/>
        <w:numPr>
          <w:ilvl w:val="0"/>
          <w:numId w:val="36"/>
        </w:numPr>
        <w:tabs>
          <w:tab w:val="left" w:pos="284"/>
          <w:tab w:val="left" w:pos="851"/>
          <w:tab w:val="left" w:pos="1877"/>
        </w:tabs>
        <w:autoSpaceDE w:val="0"/>
        <w:autoSpaceDN w:val="0"/>
        <w:spacing w:after="0" w:line="240" w:lineRule="auto"/>
        <w:ind w:right="-1"/>
        <w:jc w:val="both"/>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Шейн Э. Х. Организационная культура и лидерство.</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Построение,</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эволюция,</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совершенство</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Э.</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Х.</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Шейн.</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w:t>
      </w:r>
      <w:r w:rsidRPr="007F5FA7">
        <w:rPr>
          <w:rFonts w:ascii="Times New Roman" w:eastAsia="Times New Roman" w:hAnsi="Times New Roman" w:cs="Times New Roman"/>
          <w:spacing w:val="70"/>
          <w:lang w:eastAsia="ru-RU"/>
        </w:rPr>
        <w:t xml:space="preserve"> </w:t>
      </w:r>
      <w:r w:rsidRPr="007F5FA7">
        <w:rPr>
          <w:rFonts w:ascii="Times New Roman" w:eastAsia="Times New Roman" w:hAnsi="Times New Roman" w:cs="Times New Roman"/>
          <w:lang w:eastAsia="ru-RU"/>
        </w:rPr>
        <w:t>пер.</w:t>
      </w:r>
      <w:r w:rsidRPr="007F5FA7">
        <w:rPr>
          <w:rFonts w:ascii="Times New Roman" w:eastAsia="Times New Roman" w:hAnsi="Times New Roman" w:cs="Times New Roman"/>
          <w:spacing w:val="70"/>
          <w:lang w:eastAsia="ru-RU"/>
        </w:rPr>
        <w:t xml:space="preserve"> </w:t>
      </w:r>
      <w:r w:rsidRPr="007F5FA7">
        <w:rPr>
          <w:rFonts w:ascii="Times New Roman" w:eastAsia="Times New Roman" w:hAnsi="Times New Roman" w:cs="Times New Roman"/>
          <w:lang w:eastAsia="ru-RU"/>
        </w:rPr>
        <w:t>с</w:t>
      </w:r>
      <w:r w:rsidRPr="007F5FA7">
        <w:rPr>
          <w:rFonts w:ascii="Times New Roman" w:eastAsia="Times New Roman" w:hAnsi="Times New Roman" w:cs="Times New Roman"/>
          <w:spacing w:val="-67"/>
          <w:lang w:eastAsia="ru-RU"/>
        </w:rPr>
        <w:t xml:space="preserve"> </w:t>
      </w:r>
      <w:r w:rsidRPr="007F5FA7">
        <w:rPr>
          <w:rFonts w:ascii="Times New Roman" w:eastAsia="Times New Roman" w:hAnsi="Times New Roman" w:cs="Times New Roman"/>
          <w:lang w:eastAsia="ru-RU"/>
        </w:rPr>
        <w:t>англ.</w:t>
      </w:r>
      <w:r w:rsidRPr="007F5FA7">
        <w:rPr>
          <w:rFonts w:ascii="Times New Roman" w:eastAsia="Times New Roman" w:hAnsi="Times New Roman" w:cs="Times New Roman"/>
          <w:spacing w:val="-2"/>
          <w:lang w:eastAsia="ru-RU"/>
        </w:rPr>
        <w:t xml:space="preserve"> </w:t>
      </w:r>
      <w:r w:rsidRPr="007F5FA7">
        <w:rPr>
          <w:rFonts w:ascii="Times New Roman" w:eastAsia="Times New Roman" w:hAnsi="Times New Roman" w:cs="Times New Roman"/>
          <w:lang w:eastAsia="ru-RU"/>
        </w:rPr>
        <w:t>– СПб.:</w:t>
      </w:r>
      <w:r w:rsidRPr="007F5FA7">
        <w:rPr>
          <w:rFonts w:ascii="Times New Roman" w:eastAsia="Times New Roman" w:hAnsi="Times New Roman" w:cs="Times New Roman"/>
          <w:spacing w:val="1"/>
          <w:lang w:eastAsia="ru-RU"/>
        </w:rPr>
        <w:t xml:space="preserve"> </w:t>
      </w:r>
      <w:r w:rsidRPr="007F5FA7">
        <w:rPr>
          <w:rFonts w:ascii="Times New Roman" w:eastAsia="Times New Roman" w:hAnsi="Times New Roman" w:cs="Times New Roman"/>
          <w:lang w:eastAsia="ru-RU"/>
        </w:rPr>
        <w:t>Питер,</w:t>
      </w:r>
      <w:r w:rsidRPr="007F5FA7">
        <w:rPr>
          <w:rFonts w:ascii="Times New Roman" w:eastAsia="Times New Roman" w:hAnsi="Times New Roman" w:cs="Times New Roman"/>
          <w:spacing w:val="-3"/>
          <w:lang w:eastAsia="ru-RU"/>
        </w:rPr>
        <w:t xml:space="preserve"> </w:t>
      </w:r>
      <w:r w:rsidRPr="007F5FA7">
        <w:rPr>
          <w:rFonts w:ascii="Times New Roman" w:eastAsia="Times New Roman" w:hAnsi="Times New Roman" w:cs="Times New Roman"/>
          <w:lang w:eastAsia="ru-RU"/>
        </w:rPr>
        <w:t>2012</w:t>
      </w:r>
    </w:p>
    <w:p w:rsidR="007F5FA7" w:rsidRPr="007F5FA7" w:rsidRDefault="007F5FA7" w:rsidP="007F5FA7">
      <w:pPr>
        <w:widowControl w:val="0"/>
        <w:tabs>
          <w:tab w:val="left" w:pos="284"/>
          <w:tab w:val="left" w:pos="1877"/>
        </w:tabs>
        <w:autoSpaceDE w:val="0"/>
        <w:autoSpaceDN w:val="0"/>
        <w:spacing w:after="0" w:line="240" w:lineRule="auto"/>
        <w:ind w:left="567" w:right="-1"/>
        <w:jc w:val="both"/>
        <w:rPr>
          <w:rFonts w:ascii="Times New Roman" w:eastAsia="Times New Roman" w:hAnsi="Times New Roman" w:cs="Times New Roman"/>
          <w:lang w:val="kk-KZ" w:eastAsia="ru-RU"/>
        </w:rPr>
      </w:pP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 7. </w:t>
      </w:r>
      <w:r w:rsidRPr="007F5FA7">
        <w:rPr>
          <w:rFonts w:ascii="Times New Roman" w:eastAsiaTheme="minorEastAsia" w:hAnsi="Times New Roman" w:cs="Times New Roman"/>
          <w:lang w:val="kk-KZ" w:eastAsia="ru-RU"/>
        </w:rPr>
        <w:t>Ұйымдастыру мәдениеттің ұйымдастырушылық тиімділік пен бәсекеге қабілеттілікке әсері</w:t>
      </w: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 жоспары: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1.Ұйымдық мәдениеттің ұйымның тиімділігі мен бәсекеге қабілеттілігіне әсер ету үлгілері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Корпоративтік мәдениеттің компанияның тиімділігіне әсерін сипаттайтын негізгі модельдерге салыстырмалы талдау: Модель В.Сатте, Модель Т.Питтерс - Р.Уотерман. Модель Т.Парсонс. Квин-Рорбах моделі.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Ұйымдастырушылық мәдениеттің басым түрін және оның ұйымдық тиімділікке әсер ету үлгілерін анықтау. </w:t>
      </w: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Дәрістің мақсаты: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ұйымдық мәдениеттің ұйымның тиімділігі мен бәсекеге қабілеттілігіне әсер ету үлгілерін зерттеу;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корпоративтік мәдениеттің компанияның тиімділігіне әсерін сипаттайтын негізгі үлгілердің салыстырмалы талдауын зерттеу: Модель В.Сатте, Модель Т.Питтерс - Р.Уотерман. Модель Т.Парсонс. Quinn-Rohrbach моделі; -ұйымдық мәдениеттің басым түрін және оның ұйым қызметінің тиімділігіне әсер ету үлгілерін анықтау.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lastRenderedPageBreak/>
        <w:t>1.Ұйымдық мәдениеттің ұйымның тиімділігі мен бәсекеге қабілеттілігіне әсер ету үлгілері Мәдениеттің ұйымға әсерін анықтайтын бірқатар тәсілдер бар. Сате модель. Мәдениеттің ұйым өміріне әсері В.Сэйт жеті процесс арқылы қарастырады: - жеке тұлғалар мен ұйымның бөліктері арасындағы ынтымақтастық; - шешімдерді қабылдау; - бақылау; - коммуникациялар; - ұйымға берілгендік; - ұйымдық ортаны қабылдау; - Сіздің мінез-құлқыңызды негіздеу. Бұл ретте алғашқы үш процесс ұйымдық мәдениеттің бірінші, үстірт деңгейіне немесе ұйымдық мінез-құлық үлгілеріне сәйкес келеді, ал келесі төртеуі «құндылық» негізі бар екінші, жер қойнауының деңгейіне сәйкес келеді. Бұл процестердің қалай жүруі ұйымның жұмысының тиімділігіне байланысты. Ұйымдағы мінез-құлық үлгісі ретіндегі ынтымақтастықты тек ресми басқару шараларының көмегімен орнатуға болмайды, өйткені барлық ықтимал жағдайларды болжау мүмкін емес. Адамдар ұйымда қаншалықты ынтымақтасады, бұл олардың осы саладағы ортақ болжамдарына байланысты. Кейбір ұйымдарда топтық жұмыс ең жоғары құндылық болып табылады, ал басқаларында ішкі бәсекелестік. Басқаша айтқанда, бәрі қай философияның басым екеніне байланысты: индивидуалистік немесе ұжымшылдық. Мәдениеттің шешім қабылдауға әсері ұйым мүшелері арасында негізгі болжамдар мен артықшылықтардың тұрақты жиынтығын құрайтын ортақ сенімдер мен құндылықтар арқылы жүзеге асырылады. Ұйымдастыру мәдениеті келіспеушіліктерді азайтуға көмектесетіндіктен, шешім қабылдау процесі тиімдірек болады. Бақылау процесінің мәні мақсатқа жету бағытында әрекеттерді ынталандыру болып табылады. Басқару табиғатында бақылаудың үш механизмі бар: нарықтық, әкімшілік, рулық. Әдетте, ұйымдарда бірден үш тетік бар, бірақ әртүрлі дәрежеде. Бақылаудың нарықтық механизмі кезінде олар негізінен бағаға сүйенеді. Негізгі болжам бағалар мен төлемдердің өзгеруі ұйымдағы қажетті өзгерістерді ынталандыруы керек. Әкімшілік бақылау механизмі формальды билікке негізделген. Процестің өзі директивалар шығару арқылы ережелер мен процедураларды өзгертуден тұрады. Бұл механизм екі болжамға негізделген: - қалаған нәтижеге жетудің қандай шаралары жоғарыдан айқынырақ болады;</w:t>
      </w:r>
    </w:p>
    <w:p w:rsidR="007F5FA7" w:rsidRPr="007F5FA7" w:rsidRDefault="007F5FA7" w:rsidP="007F5FA7">
      <w:pPr>
        <w:tabs>
          <w:tab w:val="left" w:pos="709"/>
        </w:tabs>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-жұмысшылар ортақ негізгі болжамдарға күмәнсіз бағынады. Кландық бақылау механизмі толығымен ортақ сенімдер мен құндылықтарға негізделген. Ұйым мүшелері өз іс-әрекеттерін жүзеге асыруда олардан жүреді. Сондай-ақ қызметкерлер ұйымға жеткілікті түрде берілген, олар осы мәдениет аясында әрекет етуді біледі деп болжанады. Ұйым өсіп, дамып келе жатқанда кландық механизм әкімшілікке, содан кейін нарықтық механизмге ауысады. Мәдениеттің қарым-қатынасқа әсері екі жолмен жүреді. Біріншісі, ортақ жорамалдар бар жағдайларда байланысудың қажеті жоқ. Бұл жағдайда белгілі бір әрекеттер сөзсіз орындалады. Екіншіден, ортақ болжамдар алынған хабарламаларды түсіндіруге бағыт береді және көмектеседі. Мәдениет мазмұны қарым-қатынас мазмұнына да әсер етеді. Кейбір ұйымдар ашық қарым-қатынасты бағалайды, ал басқалары оны керісінше бағалайды. Адам ұйыммен сәйкестендіру кезінде және онымен эмоционалды байланысты сезінгенде, ұйымға берілгендігін сезінеді. Күшті мәдениет жеке тұлғаның ұйымға деген көзқарасын және сезімін күшті етеді. Сондай-ақ, қызметкерлер ұйымға көмектесу үшін өз әрекеттерін күшейте алады. Жеке тұлғаның ұйымдық шындықты қабылдауы немесе оның көргені көп дәрежеде оның бір тәжірибемен бөлісетін әріптестерінің көргендері туралы айтқан сөздерімен анықталады. Мәдениет ұйым мүшелеріне тәжірибелерін ортақ түсіндіру арқылы осы процеске әсер етеді. Тұтынушыларға уақтылы қызмет көрсетуді жоғары бағалайтын ұйымдарда жұмыс істеу үшін ресурстардың жетіспеушілігін қабылдау тұтынушылардың қалыптасқан бейімділігін өзгерту қажеттілігі ретінде түсіндірілмейді. Әйтпесе, клиент ауыр зардап шегуі мүмкін. Мәдениет ұйымдағы адамдарға олардың мінез-құлқын негіздеу арқылы мағыналы әрекет етуге көмектеседі. Тәуекелді бағалайтын компанияларда адам сәтсіздікке ұшыраған жағдайда жазаланбайтынын және сәтсіздіктен болашаққа сабақ болатынын біле отырып, оны қабылдайды. Осылайша негізделген әрекеттер бар мінез-құлықты күшейтеді, әсіресе ол жағдайға сәйкес келсе. Бұл процесс мәдениеттің өзін өзгерту үшін қаражат көзі болып табылады. Адамдар мінез-құлықты негіздеу үшін мәдениетті пайдаланатындықтан, мінез-құлықты өзгерту арқылы мәдениетті өзгерту. Дегенмен, бұл процесс сәтті болуы үшін адамдар өздерінің жаңа мінез-құлқын «ескі» мәдениетпен ақтамауын қамтамасыз ету керек. Питерс-Ватерман моделі. Белгілі бестселлердің «Табысты басқаруды іздеуде» авторлары Т.Питерс пен Р.Уотерман мәдениет пен ұйымдық табыстың байланысын тапты. Сәтті американдық фирмаларды үлгі ретінде алып, басқару тәжірибесін сипаттай отырып, олар осы компанияларды табысқа жетелейтін сенімдер мен ұйымдық мәдениет құндылықтарының жиынтығын «шығарды». - әрекетке сену; </w:t>
      </w:r>
    </w:p>
    <w:p w:rsidR="007F5FA7" w:rsidRPr="007F5FA7" w:rsidRDefault="007F5FA7" w:rsidP="007F5FA7">
      <w:pPr>
        <w:tabs>
          <w:tab w:val="left" w:pos="709"/>
        </w:tabs>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тұтынушымен байланыс; - дербестікті және кәсіпкерлікті ынталандыру; -адамдарды өнімділік пен тиімділіктің негізгі көзі ретінде қарастыру; - сіз басқаратын нәрсені білу; </w:t>
      </w:r>
    </w:p>
    <w:p w:rsidR="007F5FA7" w:rsidRPr="007F5FA7" w:rsidRDefault="007F5FA7" w:rsidP="007F5FA7">
      <w:pPr>
        <w:tabs>
          <w:tab w:val="left" w:pos="709"/>
        </w:tabs>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lastRenderedPageBreak/>
        <w:t xml:space="preserve">- білмеген нәрсені істемеу; -қарапайым құрылым және басқарушы персоналдың аздығы; </w:t>
      </w:r>
    </w:p>
    <w:p w:rsidR="007F5FA7" w:rsidRPr="007F5FA7" w:rsidRDefault="007F5FA7" w:rsidP="007F5FA7">
      <w:pPr>
        <w:tabs>
          <w:tab w:val="left" w:pos="709"/>
        </w:tabs>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-ұйымдағы икемділік пен қатаңдықтың бір мезгілде үйлесуі. Әрекетке деген сенім. Бұл мәнге сәйкес шешім ақпарат болмаған жағдайда да қабылданады. Шешімдерді кейінге қалдыру оларды қабылдамаумен бірдей. Тұтынушымен байланыс. Табысты компаниялар үшін тұтынушы өз жұмысының басты бағыты болып табылады, өйткені ұйым үшін негізгі ақпарат одан келеді. Мұндай фирмалар үшін тұтынушылардың қанағаттануы олардың ұйымдық мәдениетінің негізі болып табылады. Автономия және кәсіпкерлік. Инновациялар мен бюрократияның жетіспеушілігімен күресетін компаниялар кішігірім басқарылатын бөлімшелерге «бөлінеді» және оларға және жеке тұлғаларға шығармашылық және тәуекелге бару үшін қажетті автономия дәрежесін береді. Өнімділік адамға байланысты. Бұл құндылық адамды ұйымның ең маңызды активі деп жариялайды. Ұйымның тиімділігі оның мүшелерінің қанағаттануымен өлшенеді. Адамдарға құрметпен және құрметпен қарау табысқа әкеледі деген сенім осы ұйымдардың мәдениетінің негізі болып табылады. Нені басқаратыныңызды біліңіз. Осы терең тамырлы мәдени нормаға сәйкес табысты компанияларды басқару кеңселерінің жабық есіктері арқылы емес, менеджерлердің өздері басқаратын нысандарға баруы және олардың жұмыс орындарындағы бағыныштылармен тікелей байланысы арқылы басқарылады деп күтілуде.</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Білмегеніңді істеме. Бұл позиция табысты фирмалар мәдениетінің маңызды сипаттамаларының бірі санатына жатады. Бұл фирмалар әртараптандыруды негізгі бизнестен тыс қабылдамайды. Қарапайым құрылымдар және аз менеджерлер. Табысты компанияларға тән - бұл басқарудың аз деңгейлерінің және басқарушы қызметкерлердің салыстырмалы түрде аз штатының болуы, әсіресе жоғарғы эшелонда. Мұндай компаниялардағы менеджердің қызметі оның қарамағындағылардың санымен емес, оның ұйымның істеріне және ең бастысы оның нәтижелеріне ықпалымен анықталады. Осы мәдени құндылыққа сәйкес басшылар өз персоналының өсуіне емес, қарамағындағылардың жұмыс істеу деңгейіне көбірек көңіл бөледі. Ұйымдағы бір мезгілде икемділік пен қатаңдық. Табысты компаниялардың ұйымдық мәдениетінің бұл атрибутының парадоксы келесідей шешіледі. Олардағы жоғары ұйымдастырушылыққа барлық қызметкерлердің компания құндылықтарын түсінуі және сенуінің арқасында қол жеткізіледі. Бұл оларды тығыз байланыстырады және біріктіреді. Икемділік «басқару» араласуларын азайту және ережелер мен процедуралардың санын азайту арқылы қамтамасыз етіледі. Бұл инновацияны және тәуекелге баруға ұмтылуды ынталандырады. Нәтижесінде ортақ мәдени құндылықтардың қатаң құрылымы әкімшілік бақылаудың икемді құрылымын мүмкін етеді. Питерс пен Уотерман табысты ұйымдарда құндылықтардың үш жиынтығы бар екенін айтады.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Табысты компаниялар өз құндылықтарын іс жүзінде жүзеге асыруға тырысады, мұны Питерс пен Уотерман «әрекетке бейімділік» деп атады. Бұл компаниялар автономия мен кәсіпкерліктің құндылығын атап көрсетеді және қызметкерлерді тұтынушыларға жоғары сапалы өнімдерді немесе қызметтерді жеткізудің жаңа жолдарын іздеу сияқты ақылға қонымды тәуекелдерді қабылдауға шақырады. Топ-менеджерлер мұндай компанияның күнделікті қызметіне тығыз араласады және «піл сүйегінен жасалған мұнарада» жабылған шешімдерді ғана қабылдамайды. Сондай-ақ қызметкерлер белсенді және құндылық тудыратын тәсілге негізделген аспаптық құндылықтар мен нормаларды бөлісуге шақырылады.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Құндылықтардың екінші жиынтығы ұйымның миссиясының сипатымен, яғни ол немен айналысады және оны қалай орындауға тырысады. Питерс пен Уотерманның пікірінше, менеджерлер ең алдымен ұйымның ең жақсы жұмысына бағытталған құндылықтарды дамытып, негізгі әрекеттерді бақылауда ұстауы керек. Ұйымның маңызды емес қызметке енуі оңай, себебі ол тез ақтауға уәде береді. Питерс пен Уотерман кез келген компанияның «негіздерді ұстануы» керек екенін, яғни ол ең жақсы білетін бизнес түрлерін жасауды білдіреді. Бұл сонымен қатар тұтынушылармен тығыз қарым-қатынас орнатуды және компанияның бәсекелестік жағдайын жақсарту үшін тұтынушыларға негізделген ережелерді қабылдауды білдіреді.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Құндылықтардың үшінші жиынтығы ұйымның операцияларымен байланысты, компания өз қызметкерлерін ең жоғары деңгейде жұмыс істеуге ынталандыратын құндылықтар мен нормаларды жасауға тырысуы керек. Бұл құндылықтар өнімділікті қызметкерлер басқарады және жеке адамға құрмет компания өнімді мінез-құлық үшін қажетті мәдениетті құра алатын негізгі құрал болып табылады деген сенімнен қалыптасады. Мысалы, кейбір ұйымдар қызметкерлердің кәсіби құндылығын арттыруға және олардың табысқа жетуіне көмектесуге бағытталған адам ресурстарына салған инвестициясын көрсететін құндылықтарға ие болуға тырысады. Қызметкерлерді жаңа дағдыларды үйренуге немесе барларын жақсырақ пайдалануға </w:t>
      </w:r>
      <w:r w:rsidRPr="007F5FA7">
        <w:rPr>
          <w:rFonts w:ascii="Times New Roman" w:eastAsiaTheme="minorEastAsia" w:hAnsi="Times New Roman" w:cs="Times New Roman"/>
          <w:lang w:val="kk-KZ" w:eastAsia="ru-RU"/>
        </w:rPr>
        <w:lastRenderedPageBreak/>
        <w:t>ынталандыру, білім беру мен оқытуға кететін шығындарды арттыру, қызметкерлердің ұзақ мерзімді кәсіби шеберлігіне инвестициялау - бұл ұйымдардың адам ресурстарына құндылық қосудың жолдары.</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Парсонс моделі. Неғұрлым жалпылама түрде мәдениет пен ұйым қызметінің нәтижелері арасындағы байланыс американдық әлеуметтанушы Т.Парсонс үлгісінде берілген. Модель кез келген әлеуметтік жүйенің, соның ішінде ұйымның өмір сүруі және табысқа жетуі үшін орындауы тиіс белгілі бір функцияларды нақтылау негізінде әзірленген. Бұл функциялардың ағылшын тіліндегі атауларының бірінші әріптері аббревиатурада модель атауын берді - AGIL: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-бейімделу; -мақсаттарға қол жеткізу; -интеграция; - заңдылық. Модельдің мәні мынада: кез келген ұйым өзінің өмір сүруі мен өркендеуі үшін үнемі өзгеріп отыратын қоршаған орта жағдайларына бейімделіп, өз мақсаттарына жетуге, оның бөліктерін біртұтас тұтастыққа біріктіруге, сайып келгенде, адамдар мен басқа ұйымдарға танылуы керек. Бұл модель ұйымдық мәдениет құндылықтары осы модельдің функцияларын орындаудың ең маңызды құралы немесе құралдары болып табылатындығынан туындайды. Егер ұйымда ортақ сенімдер мен құндылықтар оның бейімделуіне, мақсаттарына жетуіне, бірігуіне және адамдарға және басқа ұйымдарға пайдалы екенін көрсетуге көмектессе, онда мұндай мәдениет ұйымға табысқа жету жолында әсер ететіні анық. Квин-Рорбах моделі. Т.Парсонстың идеяларын Р.Куинн мен Дж.Рорбах өздерінің «Бәсекелес құндылықтар және ұйымдық тиімділік» моделінде әзірлеп, нақтылады, бұл құндылықтардың белгілі бір топтарының ұйымдық тиімділікке әсерін түсіндіреді. AGIL моделін жасауда бұл әсерді бір емес, үш өлшемде қарастыру ұсынылды. Сондықтан «бәсекелес құндылықтар» деп аталатын модель қолданылды. Бұл модель келесі үш өлшемді қамтиды: -интеграция-дифференциация: жұмыстарды жобалауға және жалпы ұйымға жатады. Бұл өлшем ұйымның бақылауға (тұрақтылықты, реттілік пен болжамдылықты ұнататын) немесе икемділікке (инновацияларды, бейімделуді және өзгертулерді ұнататын) ерекшелеу дәрежесін көрсетеді; - ішкі фокус – сыртқы фокус: бұл өлшем ұйымға не оның ішкі істерін ұйымдастыруда (қызметкерлерді үйлестіру және қанағаттандыру), немесе жалпы ұйымның сыртқы ортадағы позициясын нығайтудағы қызығушылықтың басымдылығын көрсетеді; -құралдар/құралдар-нәтижелер/көрсеткіштер: үлгідегі өлшем бір жағынан процестер мен процедураларға (жоспарлау, мақсат қою және т.б.), екінші жағынан, назардың шоғырлануындағы айырмашылықты көрсетеді. түпкілікті нәтижелер және оларды өлшеу көрсеткіштері (өнімділік, тиімділік және т.б.). Бұл модель өнімділікті бағалаудың әрбір жеке тәсіліне қатысты ұйым мәдениетінің құндылықтарын сипаттайды және бір тәсілдің перспективасын басқалармен салыстырады. Бәсекелес құндылықтар Quinn-Rorbach үлгісінде «масштабталған» сауалнамалар арқылы өлшенеді. Сондықтан модельді ұйымдастырушылық диагностиканың тиімді құралы ретінде пайдалануға болады. Бір өлшемді модельдерден айырмашылығы, бұл жағдайда ұйымның тиімділігі туралы «бір дұрыс жауап» алу мүмкін емес. Модель оның барлық төрт бөлігіндегі кемшіліктерді ұйымның қызметінде болатын дәрежеде ашады. Д.Денисонның ұйымдық мәдениет үлгісі ұйымдық мәдениетті бағалаудың төрт саласын қарастырады: сыртқы фокус, ішкі фокус, тұрақтылық және икемділік. Бұл сипаттамалардың жиынтығы мәдениетті бағалау параметрлерін береді: қатысу, тұрақтылық, бейімделу, миссия. Көптеген жылдар бойы жүргізілген зерттеулердің нәтижесінде осы параметрлердің шамасы мен ұйымның тиімділігі арасында байланыс орнатылды. Әрбір параметрдің жоғары деңгейі ұйымның табысты болуы үшін маңызды екені анықталды.</w:t>
      </w:r>
    </w:p>
    <w:p w:rsidR="007F5FA7" w:rsidRPr="007F5FA7" w:rsidRDefault="007F5FA7" w:rsidP="007F5FA7">
      <w:pPr>
        <w:shd w:val="clear" w:color="auto" w:fill="FFFFFF"/>
        <w:spacing w:after="0" w:line="240" w:lineRule="auto"/>
        <w:ind w:right="-1" w:firstLine="567"/>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2. Корпоративтік мәдениеттің компанияның тиімділігіне әсерін сипаттайтын негізгі модельдерге салыстырмалы талдау: Модель В.Сатте, Модель Т.Питтерс - Р.Уотерман. Модель Т.Парсонс. Квин-Рорбах моделі. Мәдениеттің ұйымға әсерін анықтайтын бірқатар тәсілдер бар. Сате модель. Мәдениеттің ұйым өміріне әсері В.Сэйт жеті процесс арқылы қарастырады: -жеке тұлғалар мен ұйымның бөліктері арасындағы ынтымақтастық; -шешімдерді қабылдау; -бақылау; -коммуникация; -ұйымның арналуы; -ұйымдық ортаны қабылдау; </w:t>
      </w:r>
    </w:p>
    <w:p w:rsidR="007F5FA7" w:rsidRPr="007F5FA7" w:rsidRDefault="007F5FA7" w:rsidP="007F5FA7">
      <w:pPr>
        <w:shd w:val="clear" w:color="auto" w:fill="FFFFFF"/>
        <w:spacing w:after="0" w:line="240" w:lineRule="auto"/>
        <w:ind w:right="-1" w:firstLine="567"/>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 мінез-құлқыңызды ақтаңыз. Бұл ретте алғашқы үш процесс ұйымдық мәдениеттің бірінші, үстірт деңгейіне немесе ұйымдық мінез-құлық үлгілеріне сәйкес келеді, ал келесі төртеуі «құндылық» негізі бар екінші, жер қойнауының деңгейіне сәйкес келеді. Бұл процестердің қалай жүруі ұйымның жұмысының тиімділігіне байланысты. Ұйымдағы мінез-құлық үлгісі ретіндегі ынтымақтастықты тек ресми басқару шараларының көмегімен орнатуға болмайды, өйткені барлық ықтимал жағдайларды болжау мүмкін емес. Адамдар ұйымда қаншалықты ынтымақтасады, бұл олардың осы саладағы ортақ болжамдарына байланысты. Кейбір ұйымдарда топтық жұмыс ең жоғары құндылық болып табылады, ал басқаларында ішкі бәсекелестік. Басқаша айтқанда, бәрі қай философияның басым екеніне байланысты: индивидуалистік немесе ұжымшылдық. </w:t>
      </w:r>
      <w:r w:rsidRPr="007F5FA7">
        <w:rPr>
          <w:rFonts w:ascii="Times New Roman" w:eastAsia="Times New Roman" w:hAnsi="Times New Roman" w:cs="Times New Roman"/>
          <w:lang w:val="kk-KZ" w:eastAsia="ru-RU"/>
        </w:rPr>
        <w:lastRenderedPageBreak/>
        <w:t>Мәдениеттің шешім қабылдауға әсері ұйым мүшелері арасында негізгі болжамдар мен артықшылықтардың тұрақты жиынтығын құрайтын ортақ сенімдер мен құндылықтар арқылы жүзеге асырылады. Ұйымдастыру мәдениеті келіспеушіліктерді азайтуға көмектесетіндіктен, шешім қабылдау процесі тиімдірек болады. Бақылау процесінің мәні мақсатқа жету бағытында әрекеттерді ынталандыру болып табылады. Басқару табиғатында бақылаудың үш механизмі бар: нарықтық, әкімшілік, рулық. Әдетте, ұйымдарда бірден үш тетік бар, бірақ әртүрлі дәрежеде. Бақылаудың нарықтық механизмі кезінде олар негізінен бағаға сүйенеді. Негізгі болжам бағалар мен төлемдердің өзгеруі ұйымдағы қажетті өзгерістерді ынталандыруы керек. Әкімшілік бақылау механизмі формальды билікке негізделген. Процестің өзі директивалар шығару арқылы ережелер мен процедураларды өзгертуден тұрады. Бұл механизм екі болжамға негізделген: - қалаған нәтижеге жетудің қандай шаралары жоғарыдан айқынырақ болады; -жұмысшылар ортақ негізгі болжамдарға күмәнсіз бағынады. Кландық бақылау механизмі толығымен ортақ сенімдер мен құндылықтарға негізделген. Ұйым мүшелері өз іс-әрекеттерін жүзеге асыруда олардан жүреді. Сондай-ақ қызметкерлер ұйымға жеткілікті түрде берілген, олар осы мәдениет аясында әрекет етуді біледі деп болжанады. Ұйым өсіп, дамып келе жатқанда кландық механизм әкімшілікке, содан кейін нарықтық механизмге ауысады.</w:t>
      </w:r>
    </w:p>
    <w:p w:rsidR="007F5FA7" w:rsidRPr="007F5FA7" w:rsidRDefault="007F5FA7" w:rsidP="007F5FA7">
      <w:pPr>
        <w:shd w:val="clear" w:color="auto" w:fill="FFFFFF"/>
        <w:spacing w:after="0" w:line="240" w:lineRule="auto"/>
        <w:ind w:right="-1" w:firstLine="567"/>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Мәдениеттің қарым-қатынасқа әсері екі жолмен жүреді. Біріншісі, ортақ жорамалдар бар жағдайларда байланысудың қажеті жоқ. Бұл жағдайда белгілі бір әрекеттер сөзсіз орындалады. Екіншіден, ортақ болжамдар алынған хабарламаларды түсіндіруге бағыт береді және көмектеседі. Мәдениет мазмұны қарым-қатынас мазмұнына да әсер етеді. Кейбір ұйымдар ашық қарым-қатынасты бағалайды, ал басқалары оны керісінше бағалайды. </w:t>
      </w:r>
    </w:p>
    <w:p w:rsidR="007F5FA7" w:rsidRPr="007F5FA7" w:rsidRDefault="007F5FA7" w:rsidP="007F5FA7">
      <w:pPr>
        <w:shd w:val="clear" w:color="auto" w:fill="FFFFFF"/>
        <w:spacing w:after="0" w:line="240" w:lineRule="auto"/>
        <w:ind w:right="-1" w:firstLine="567"/>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Адам ұйыммен сәйкестендіру кезінде және онымен эмоционалды байланысты сезінгенде, ұйымға берілгендігін сезінеді. Күшті мәдениет жеке тұлғаның ұйымға деген көзқарасын және сезімін күшті етеді. Сондай-ақ, қызметкерлер ұйымға көмектесу үшін өз әрекеттерін күшейте алады. Жеке тұлғаның ұйымдық шындықты қабылдауы немесе оның көргені көп дәрежеде оның бір тәжірибемен бөлісетін әріптестерінің көргендері туралы айтқан сөздерімен анықталады. Мәдениет ұйым мүшелеріне тәжірибелерін ортақ түсіндіру арқылы осы процеске әсер етеді. Тұтынушыларға уақтылы қызмет көрсетуді жоғары бағалайтын ұйымдарда жұмыс істеу үшін ресурстардың жетіспеушілігін қабылдау тұтынушылардың қалыптасқан бейімділігін өзгерту қажеттілігі ретінде түсіндірілмейді. Әйтпесе, клиент ауыр зардап шегуі мүмкін. Мәдениет ұйымдағы адамдарға олардың мінез-құлқын негіздеу арқылы мағыналы әрекет етуге көмектеседі. Тәуекелді бағалайтын компанияларда адам сәтсіздікке ұшыраған жағдайда жазаланбайтынын және сәтсіздіктен болашаққа сабақ болатынын біле отырып, оны қабылдайды. Осылайша негізделген әрекеттер бар мінез-құлықты күшейтеді, әсіресе ол жағдайға сәйкес келсе. Бұл процесс мәдениеттің өзін өзгерту үшін қаражат көзі болып табылады. Адамдар мінез-құлықты негіздеу үшін мәдениетті пайдаланатындықтан, мінез-құлықты өзгерту арқылы мәдениетті өзгертуге болады. Дегенмен, бұл процесс сәтті болуы үшін адамдар өздерінің жаңа мінез-құлқын «ескі» мәдениетпен ақтамауын қамтамасыз ету керек. Питерс-Ватерман моделі. Белгілі бестселлердің «Табысты басқаруды іздеуде» авторлары Т.Питерс пен Р.Уотерман мәдениет пен ұйымдық табыстың байланысын тапты. Сәтті американдық фирмаларды үлгі ретінде алып, басқару тәжірибесін сипаттай отырып, олар осы компанияларды табысқа жетелейтін сенімдер мен ұйымдық мәдениет құндылықтарының жиынтығын «шығарды». - әрекетке сену; </w:t>
      </w:r>
    </w:p>
    <w:p w:rsidR="007F5FA7" w:rsidRPr="007F5FA7" w:rsidRDefault="007F5FA7" w:rsidP="007F5FA7">
      <w:pPr>
        <w:shd w:val="clear" w:color="auto" w:fill="FFFFFF"/>
        <w:spacing w:after="0" w:line="240" w:lineRule="auto"/>
        <w:ind w:right="-1" w:firstLine="567"/>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тұтынушымен байланыс; - дербестікті және кәсіпкерлікті ынталандыру; - өнімділік пен тиімділіктің негізгі көзі ретінде адамдарды қарастыру; - сіз басқаратын нәрсені білу; - білмеген нәрсені істемеу; - қарапайым құрылым және басқарушы персонал аз;</w:t>
      </w:r>
    </w:p>
    <w:p w:rsidR="007F5FA7" w:rsidRPr="007F5FA7" w:rsidRDefault="007F5FA7" w:rsidP="007F5FA7">
      <w:pPr>
        <w:shd w:val="clear" w:color="auto" w:fill="FFFFFF"/>
        <w:spacing w:after="0" w:line="240" w:lineRule="auto"/>
        <w:ind w:right="-1" w:firstLine="567"/>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ұйымдағы икемділік пен қатаңдықтың бір мезгілде үйлесуі. Әрекетке деген сенім. Бұл мәнге сәйкес шешім ақпарат болмаған жағдайда да қабылданады. Шешімдерді кейінге қалдыру оларды қабылдамаумен бірдей. Тұтынушымен байланыс. Табысты компаниялар үшін тұтынушы өз жұмысының басты бағыты болып табылады, өйткені ұйым үшін негізгі ақпарат одан келеді. Мұндай фирмалар үшін тұтынушылардың қанағаттануы олардың ұйымдық мәдениетінің негізі болып табылады.</w:t>
      </w:r>
    </w:p>
    <w:p w:rsidR="007F5FA7" w:rsidRPr="007F5FA7" w:rsidRDefault="007F5FA7" w:rsidP="007F5FA7">
      <w:pPr>
        <w:shd w:val="clear" w:color="auto" w:fill="FFFFFF"/>
        <w:spacing w:after="0" w:line="240" w:lineRule="auto"/>
        <w:ind w:right="-1" w:firstLine="567"/>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Автономия және кәсіпкерлік. Инновациялар мен бюрократияның жетіспеушілігімен күресетін компаниялар кішігірім басқарылатын бөлімшелерге «бөлінеді» және оларға және жеке тұлғаларға шығармашылық және тәуекелге бару үшін қажетті автономия дәрежесін береді. Өнімділік адамға байланысты. Бұл құндылық адамды ұйымның ең маңызды активі деп жариялайды. Ұйымның тиімділігі оның мүшелерінің қанағаттануымен өлшенеді. Адамдарға құрметпен және құрметпен қарау табысқа әкеледі деген сенім осы ұйымдардың мәдениетінің </w:t>
      </w:r>
      <w:r w:rsidRPr="007F5FA7">
        <w:rPr>
          <w:rFonts w:ascii="Times New Roman" w:eastAsia="Times New Roman" w:hAnsi="Times New Roman" w:cs="Times New Roman"/>
          <w:lang w:val="kk-KZ" w:eastAsia="ru-RU"/>
        </w:rPr>
        <w:lastRenderedPageBreak/>
        <w:t>негізі болып табылады. Нені басқаратыныңызды біліңіз. Осы терең тамырлы мәдени нормаға сәйкес табысты компанияларды басқару кеңселерінің жабық есіктері арқылы емес, менеджерлердің өздері басқаратын нысандарға баруы және олардың жұмыс орындарындағы бағыныштылармен тікелей байланысы арқылы басқарылады деп күтілуде. Білмегеніңді істеме. Бұл позиция табысты фирмалар мәдениетінің маңызды сипаттамаларының бірі санатына жатады. Бұл фирмалар әртараптандыруды негізгі бизнестен тыс қабылдамайды. Қарапайым құрылымдар және аз менеджерлер. Табысты компанияларға тән - бұл басқарудың аз деңгейлерінің және басқарушы қызметкерлердің салыстырмалы түрде аз штатының болуы, әсіресе жоғарғы эшелонда. Мұндай компаниялардағы менеджердің қызметі оның қарамағындағылардың санымен емес, оның ұйымның істеріне және ең бастысы оның нәтижелеріне ықпалымен анықталады. Осы мәдени құндылыққа сәйкес басшылар өз персоналының өсуіне емес, қарамағындағылардың жұмыс істеу деңгейіне көбірек көңіл бөледі. Ұйымдағы бір мезгілде икемділік пен қатаңдық. Табысты компаниялардың ұйымдық мәдениетінің бұл атрибутының парадоксы келесідей шешіледі. Олардағы жоғары ұйымдастырушылыққа барлық қызметкерлердің компания құндылықтарын түсінуі және сенуінің арқасында қол жеткізіледі. Бұл оларды тығыз байланыстырады және біріктіреді. Икемділік «басқару» араласуларын азайту және ережелер мен процедуралардың санын азайту арқылы қамтамасыз етіледі. Бұл инновацияны және тәуекелге баруға ұмтылуды ынталандырады. Нәтижесінде ортақ мәдени құндылықтардың қатаң құрылымы әкімшілік бақылаудың икемді құрылымын мүмкін етеді. Питерс пен Уотерман табысты ұйымдарда құндылықтардың үш жиынтығы бар екенін айтады. 1. Табысты компаниялар өз құндылықтарын іс жүзінде жүзеге асыруға тырысады, мұны Питерс пен Уотерман «әрекетке бейімділік» деп атады. Бұл компаниялар автономия мен кәсіпкерліктің құндылығын атап көрсетеді және қызметкерлерді тұтынушыларға жоғары сапалы өнімдерді немесе қызметтерді жеткізудің жаңа жолдарын іздеу сияқты ақылға қонымды тәуекелдерді қабылдауға шақырады. Топ-менеджерлер мұндай компанияның күнделікті қызметіне тығыз араласады және «піл сүйегінен жасалған мұнарада» жабылған шешімдерді ғана қабылдамайды. Сондай-ақ қызметкерлер белсенді және құндылық тудыратын тәсілге негізделген аспаптық құндылықтар мен нормаларды бөлісуге шақырылады. 2. Құндылықтардың екінші жиынтығы ұйымның миссиясының сипатымен, яғни ол немен айналысады және оны қалай орындауға тырысады. Питерс пен Уотерманның пікірінше, менеджерлер ең алдымен ұйымның ең жақсы жұмысына бағытталған құндылықтарды дамытып, негізгі әрекеттерді бақылауда ұстауы керек. Ұйымның маңызды емес қызметке енуі оңай, себебі ол тез ақтауға уәде береді. Питерс пен Уотерман кез келген компанияның «негіздерді ұстануы» керек екенін, яғни ол ең жақсы білетін бизнес түрлерін жасауды білдіреді. Бұл сонымен қатар тұтынушылармен тығыз қарым-қатынас орнатуды және компанияның бәсекелестік жағдайын жақсарту үшін тұтынушыларға негізделген ережелерді қабылдауды білдіреді.</w:t>
      </w:r>
    </w:p>
    <w:p w:rsidR="007F5FA7" w:rsidRPr="007F5FA7" w:rsidRDefault="007F5FA7" w:rsidP="007F5FA7">
      <w:pPr>
        <w:shd w:val="clear" w:color="auto" w:fill="FFFFFF"/>
        <w:spacing w:after="0" w:line="240" w:lineRule="auto"/>
        <w:ind w:right="-1" w:firstLine="567"/>
        <w:jc w:val="both"/>
        <w:rPr>
          <w:rFonts w:ascii="Times New Roman" w:eastAsia="Times New Roman" w:hAnsi="Times New Roman" w:cs="Times New Roman"/>
          <w:lang w:val="kk-KZ" w:eastAsia="ru-RU"/>
        </w:rPr>
      </w:pPr>
      <w:r w:rsidRPr="007F5FA7">
        <w:rPr>
          <w:rFonts w:ascii="Times New Roman" w:eastAsia="Times New Roman" w:hAnsi="Times New Roman" w:cs="Times New Roman"/>
          <w:lang w:val="kk-KZ" w:eastAsia="ru-RU"/>
        </w:rPr>
        <w:t xml:space="preserve">3. Құндылықтардың үшінші жиынтығы ұйымның операцияларымен байланысты, компания өз қызметкерлерін ең жоғары деңгейде жұмыс істеуге ынталандыратын құндылықтар мен нормаларды жасауға тырысуы керек. Бұл құндылықтар өнімділікті қызметкерлер басқарады және жеке адамға құрмет компания өнімді мінез-құлық үшін қажетті мәдениетті құра алатын негізгі құрал болып табылады деген сенімнен қалыптасады. Мысалы, кейбір ұйымдар қызметкерлердің кәсіби құндылығын арттыруға және олардың табысқа жетуіне көмектесуге бағытталған адам ресурстарына салған инвестициясын көрсететін құндылықтарға ие болуға тырысады. Қызметкерлерді жаңа дағдыларды үйренуге немесе барларын жақсырақ пайдалануға ынталандыру, білім беру мен оқытуға кететін шығындарды арттыру, қызметкерлердің ұзақ мерзімді кәсіби шеберлігіне инвестициялау - бұл ұйымдардың адам ресурстарына құндылық қосудың жолдары. Парсонс моделі. Неғұрлым жалпылама түрде мәдениет пен ұйым қызметінің нәтижелері арасындағы байланыс американдық әлеуметтанушы Т.Парсонс үлгісінде берілген. Модель кез келген әлеуметтік жүйенің, соның ішінде ұйымның өмір сүруі және табысқа жетуі үшін орындауы тиіс белгілі бір функцияларды нақтылау негізінде әзірленген. Бұл функциялардың ағылшын тіліндегі атауларының бірінші әріптері аббревиатурада модель атауын берді - AGIL: - бейімделу; - мақсаттарға жету; - интеграция; - заңдылық. Модельдің мәні мынада: кез келген ұйым өзінің өмір сүруі мен өркендеуі үшін үнемі өзгеріп отыратын қоршаған орта жағдайларына бейімделіп, өз мақсаттарына жетуге, оның бөліктерін біртұтас тұтастыққа біріктіруге, сайып келгенде, адамдар мен басқа ұйымдарға танылуы керек. Бұл модель ұйымдық мәдениет құндылықтары осы модельдің функцияларын орындаудың ең маңызды құралы немесе құралдары болып табылатындығынан туындайды. Егер ұйымда ортақ сенімдер мен құндылықтар оның бейімделуіне, мақсаттарына жетуіне, бірігуіне және адамдарға және басқа ұйымдарға пайдалы </w:t>
      </w:r>
      <w:r w:rsidRPr="007F5FA7">
        <w:rPr>
          <w:rFonts w:ascii="Times New Roman" w:eastAsia="Times New Roman" w:hAnsi="Times New Roman" w:cs="Times New Roman"/>
          <w:lang w:val="kk-KZ" w:eastAsia="ru-RU"/>
        </w:rPr>
        <w:lastRenderedPageBreak/>
        <w:t>екенін көрсетуге көмектессе, онда мұндай мәдениет ұйымға табысқа жету жолында әсер ететіні анық. Квин-Рорбах моделі. Т.Парсонстың идеяларын Р.Куинн мен Дж.Рорбах өздерінің «Бәсекелес құндылықтар және ұйымдық тиімділік» моделінде әзірлеп, нақтылады, бұл құндылықтардың белгілі бір топтарының ұйымдық тиімділікке әсерін түсіндіреді. AGIL моделін жасауда бұл әсерді бір емес, үш өлшемде қарастыру ұсынылды. Сондықтан «бәсекелес құндылықтар» деп аталатын модель қолданылды. Бұл модель келесі үш өлшемді қамтиды:</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Интеграция-дифференциация: жұмыстарды жобалауға және жалпы ұйымға жатады. Бұл өлшем ұйымның бақылауға (тұрақтылықты, реттілік пен болжамдылықты ұнататын) немесе икемділікке (инновацияларды, бейімделуді және өзгертулерді ұнататын) ерекшелеу дәрежесін көрсетеді; ішкі фокус – сыртқы фокус: бұл өлшем ұйымның не оның ішкі істерін ұйымдастыруға (қызметкерлерді үйлестіру мен қанағаттандыруға), не жалпы ұйымның сыртқы ортадағы позициясын нығайтуға деген қызығушылықтың басымдылығын көрсетеді; средства/инструменты–результаты/показатели: измерение в модели демонстрирует различие в концентрации внимания, с одной стороны, на процессы и процедуры (планирование, установление целей и др.), а с другой — на окончательные результаты и показатели их измерений (производительность, эффективность және т.б.).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Бұл модель өнімділікті бағалаудың әрбір жеке тәсіліне қатысты ұйым мәдениетінің құндылықтарын сипаттайды және бір тәсілдің перспективасын басқалармен салыстырады. Бәсекелес құндылықтар Quinn-Rorbach үлгісінде «масштабталған» сауалнамалар арқылы өлшенеді. Сондықтан модельді ұйымдастырушылық диагностиканың тиімді құралы ретінде пайдалануға болады. Бір өлшемді модельдерден айырмашылығы, бұл жағдайда ұйымның тиімділігі туралы «бір дұрыс жауап» алу мүмкін емес. Модель оның барлық төрт бөлігіндегі кемшіліктерді ұйымның қызметінде болатын дәрежеде ашады. Д.Денисонның ұйымдық мәдениет үлгісі ұйымдық мәдениетті бағалаудың төрт саласын қарастырады: сыртқы фокус, ішкі фокус, тұрақтылық және икемділік. Осы сипаттамалардың жиынтығы мәдениетті бағалаудың параметрлерін береді: тартылу, тұрақтылық, бейімделу, миссия. Көптеген жылдар бойы жүргізілген зерттеулердің нәтижесінде осы параметрлердің шамасы мен ұйымның тиімділігі арасында байланыс орнатылды. Әрбір параметрдің жоғары деңгейі ұйымның табысты болуы үшін маңызды екені анықталды. 3. Ұйымдастырушылық мәдениеттің басым түрін және оның ұйымдық тиімділікке әсер ету үлгілерін анықтау. Ұйымдық мәдениет адамдарға және ұйымдық процестерге үлкен әсер етеді. Мәдениет адамдарды ойлауға, әрекет етуге, талап еткендей әрекет етуге мәжбүр етеді. Мысалы, егер ұйым өнім сапасы мен қызмет көрсету сапасына мән берсе, тұтынушылардың ыңғайлылығына, тұтынушылардың қанағаттануына және тіпті тұтынушылардың қыңырлығына баса назар аударылады. Керісінше, егер компания жоғары өнімділікке назар аударса, жаппай өндіріске, бағаны төмендетуге және осы негізде нарықты максималды қамтуға ұмтылса, онда қызмет көрсетуді бәрінен бұрын бағалайтын сатып алушылар жиі наразы болады. Ұйымдастыру мәдениеті жұмысшылардың қалай киінуінен бастап (мысалы, 1BM компаниясының барлық қызметкерлері ақ көйлек киеді) және жиналыс басталар алдында сөйлесуге қанша уақыт жұмсауға болады, корпоративтік баспалдақпен қаншалықты жылдам көтерілуге ​​болатынына дейін барлығына әсер етуі мүмкін. Ұйымдастыру мәдениетінің еңбек тиімділігіне, адамдардың компанияда жұмыс істеу ұзақтығына, жұмыс күшінің ұйымдық мәдениетке сәйкестігіне әсерін қарастырыңыз.</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Тиімділік. Ұйымдастырушылық мәдениеттің ұйымдық процестерге әсерін қарастыра отырып, зерттеушілер ұйымдық мәдениет пен ұйымдық нәтижелер арасындағы ықтимал байланысқа назар аударады. Олардың кейбіреулері ұйымның жұмыс процесіне әсер ету үшін мәдениет күшті болуы керек деп санайды. Басқаша айтқанда, ол іс-әрекеті мәдениетке сәйкес келетін немесе сәйкес келмейтін қызметкерді мақұлдауы немесе мақұлдамауын көрсетуі керек және ұйым мүшелерінің арасында барлығы қабылдайтын бірыңғай құндылықтар жүйесі болуы керек. Зерттеушілердің пікірінше, тек осы жағдайда ғана ұйымдық мәдениет пен жұмысты орындау тиімділігінің артуы арасында байланыс болады. Бұл пікірді растайтын дәлелдер бар. Осылайша, ғалымдар құндылықтар жүйесі персоналдың шешім қабылдау процесіне белсенді қатысу мүмкіндігін қамтамасыз ететін және көтермелейтін корпорациялар, мысалы, белгілі бір жобаға инвестиция салу туралы мәселені талқылауда адамдар басқа ұйымдарға қарағанда екі есе тиімді жұмыс істейтінін анықтады. онда мұндай құндылықтар ортақ емес. Компаниядағы уақыттың ұзақтығы. Ұйымдастыру мәдениеті адамдардың ұйымға, ал ондағы жұмыс орнына деген адалдық деңгейіне айтарлықтай әсер етуі мүмкін. Бұл ұйымдық мәдениет адамдардың ұйымға және жұмыс процесіне деген құштарлығы мен жанашырлығын теңестіреді дегенді білдірмейді. </w:t>
      </w:r>
      <w:r w:rsidRPr="007F5FA7">
        <w:rPr>
          <w:rFonts w:ascii="Times New Roman" w:eastAsiaTheme="minorEastAsia" w:hAnsi="Times New Roman" w:cs="Times New Roman"/>
          <w:lang w:val="kk-KZ" w:eastAsia="ru-RU"/>
        </w:rPr>
        <w:lastRenderedPageBreak/>
        <w:t>Керісінше, кейбір адамдарда мәдениеттің бір түрі бар компанияда жұмыс істеуге құштарлық бар, басқалары басқа. Америкалық психолог Дж.Шеридан бірқатар аудиторлық компаниялардағы үздіксіз жұмыс тәжірибесінің деңгейін (яғни қызметкерлердің зейнеткерлікке шыққанға дейін берілген компанияда үздіксіз жұмыс істейтін уақытын) зерттеді. Зерттеу 900-ге жуық адамды қамтыды және алты жылдан астам уақытқа созылды. Шеридан қызметкерлердің сауалнамаларының нәтижелері бойынша компаниялардың мәдениеттерін екі топқа бөлді: еңбекті бағалайтындар, тәртіпті және жұмыс процестерін реттеуді көтермелейтіндер және қызметкерлер үшін психологиялық жайлы, жағымды жұмыс атмосферасы бар компаниялар. Мәдениеттің осы екі түрі бойынша тұрақты жұмыс тәжірибесінің деңгейі әртүрлі болды, ал бір жыл жұмыс істегеннен кейін кеткен адамдар саны мәдениеттің екі түрінде де айтарлықтай ерекшеленбеді. Компанияларда бір жылдан астам жұмыс өтілі бар қызметкерлерді қысқарту санын қарастырған кезде өте үлкен айырмашылықтар кейінірек пайда болды. Жұмыс орнындағы еңбек пен тәртіпті бағалайтын компанияларда қызметкерлер ұзағырақ болды. Өз еркімен жұмыстан босатылғандар санындағы орташа алшақтық 14 айды құрады. Адамдар өздерінің сауалнамаларында неліктен компанияда қалып, басқа жұмыс іздеуге талпынбайды деген сұраққа жауап бере отырып, әр түрлі себептер жазғанымен, ұйымдық мәдениеттің компания персоналын тұрақтандыру үшін үлкен маңызы бар екені анық (немесе керісінше). жоғары кадр тұрақсыздығы себебі). ). Жұмыс күшінің ұйымдық мәдениетке сәйкестігі. Қосымша зерттеулер ұйымдық мәдениеттің әсерін түсіну үшін оның табиғатын ғана емес, ұйымдық мәдениеттің белгіленген түріне сәйкес келетін компаниядағы жұмыс шыңдарының санын да ескеру қажет екенін көрсетті. Қызметкерлер ұйымдық мәдениеттің белгілі бір түріне қаншалықты сәйкес келсе, соғұрлым оның жұмысының тиімділігі жоғары болады.</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Мұны растау үшін американдық ғалымдар сегіз түрлі компанияның бірнеше мың қызметкерімен олардың компанияларының құндық жүйесін (табысқа немесе нәтижеге назар аудару, жұмысты ұйымдастырудағы егжей-тегжейге назар аудару, инновацияны қабылдау және тәуекелге деген көзқарас сияқты) бағалау арқылы сауалнама жүргізді. . Содан кейін сауалнамаға қатысушылардың әрқайсысы құндылықтар жүйесінің әрбір құрамдас бөлігінің өздері үшін маңыздылық дәрежесін анықтады. Содан кейін зерттеушілер қызметкердің жеке құндылық шкаласы ұйымдық құндылықтармен қаншалықты сәйкес келетінін бағалады (яғни, қызметкерлердің күтулерінің ұйым талаптарына сәйкес келу дәрежесі) және оларды екі жылдық кезеңдегі әртүрлі мінез-құлық шараларымен (ұйымдық міндеттеме) салыстырды. , жұмысқа қанағаттанушылық, фирмада жұмыс істеуге дайын болу және айналым). Қызметкерлердің ұйымның талаптарына сәйкестік дәрежесі неғұрлым жоғары болса, соғұрлым олар жұмысқа қанағаттанады және басқа компанияларға ауысу нұсқаларын соғұрлым аз қарастырады. Сауалнамаға қатысушыларды жеке құндылықтарының ұйым мәдениетіне сәйкестігіне қарай топтарға бөлгенде, мұндай сәйкестік деңгейі жоғары болған жағдайда қызметкерлер жұмысын өзгертуді жоспарламайтыны белгілі болды. келесі екі жыл ішінде, ал хат-хабар аз болған жағдайда олар мұндай мүмкіндікті қарастырды. . Бұл нәтижелер жеке жұмысшылардың да, ұйымдардың да мінез-құлқының мәдени аспектілерін басқару үшін практикалық маңызды болып табылады. Олар келесідей көрінеді: - Жұмысқа қабылданатын адамдар лауазымды қабылдамас бұрын ұйымдық мәдениетті мұқият бағалауы керек. Егер олар мұны істей алмаса, олар өздерінің және фирманың мүдделері қақтығыс бастайтын жағдайға тап болу қаупі бар; Ұйым құндылықтары ұйымның құндылықтарына ұқсас адамдарды таңдауға ұмтылуы керек. Бұл процесс ұйымдық мәдениеттің негізгі аспектілерін анықтауды, оларды жұмысқа үміткерлерге ұсынуды және жеке құндылықтары басым ұйымдық мәдениетке сәйкес келетіндерді таңдауды қамтиды. Осы талаптарды орындау арқылы ұйым өнімділікті арттыруда айтарлықтай нәтижелерге қол жеткізе алады. Қызметкерлердің ұйымдық талаптарды орындауының жоғары деңгейі міндеттемелерді орындауға, жұмысқа қанағаттануды арттыруға және кадрлардың тұрақтамауын азайтуға ықпал етеді; мұның бәрі компанияның жоғары тиімділігін қамтамасыз етеді. </w:t>
      </w:r>
    </w:p>
    <w:p w:rsidR="007F5FA7" w:rsidRPr="007F5FA7" w:rsidRDefault="007F5FA7" w:rsidP="007F5FA7">
      <w:pPr>
        <w:spacing w:after="0" w:line="240" w:lineRule="auto"/>
        <w:ind w:firstLine="142"/>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Өзін-өзі тексеруге арналған сұрақтар </w:t>
      </w:r>
    </w:p>
    <w:p w:rsidR="007F5FA7" w:rsidRPr="007F5FA7" w:rsidRDefault="007F5FA7" w:rsidP="007F5FA7">
      <w:pPr>
        <w:spacing w:after="0" w:line="240" w:lineRule="auto"/>
        <w:ind w:firstLine="142"/>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Кәсіпорынның ұйымдық мәдениетіне, тиімділігіне және бәсекеге қабілеттілігіне қандай үлгілер әсер етеді? </w:t>
      </w:r>
    </w:p>
    <w:p w:rsidR="007F5FA7" w:rsidRPr="007F5FA7" w:rsidRDefault="007F5FA7" w:rsidP="007F5FA7">
      <w:pPr>
        <w:spacing w:after="0" w:line="240" w:lineRule="auto"/>
        <w:ind w:firstLine="142"/>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Корпоративтік мәдениеттің компанияның тиімділігіне әсерін сипаттайтын негізгі модельдерге салыстырмалы талдау жасаңыз: В.Сатте моделі, Т.Питтерс – Р.Уотерман моделі. Модель Т.Парсонс. Квин-Рорбах моделі. </w:t>
      </w:r>
    </w:p>
    <w:p w:rsidR="007F5FA7" w:rsidRPr="007F5FA7" w:rsidRDefault="007F5FA7" w:rsidP="007F5FA7">
      <w:pPr>
        <w:spacing w:after="0" w:line="240" w:lineRule="auto"/>
        <w:ind w:firstLine="142"/>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Ұйымдық мәдениеттің қандай басым түрі ұйым жұмысына әсер етеді? </w:t>
      </w: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Әдебиеттер тізімі</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lastRenderedPageBreak/>
        <w:t>1.Лавизина О.В.</w:t>
      </w:r>
      <w:r w:rsidRPr="007F5FA7">
        <w:rPr>
          <w:rFonts w:ascii="Times New Roman" w:eastAsiaTheme="minorEastAsia" w:hAnsi="Times New Roman" w:cs="Times New Roman"/>
          <w:lang w:eastAsia="ru-RU"/>
        </w:rPr>
        <w:tab/>
        <w:t>Некоторые аспекты управления  жизненным циклом организации/О.В. Лавизина. Режим доступа:</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2.Мильнер Б.З. Теория организации. — М.: Инфра-М,2011.</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3.Минцберг Г. Структура в кулаке: Пер. с анг. — СПб:Питер, 2012.</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4.Никонова И.А. Как поддерживать организационную культуру?/И.А.Никонова.</w:t>
      </w:r>
      <w:r w:rsidRPr="007F5FA7">
        <w:rPr>
          <w:rFonts w:ascii="Times New Roman" w:eastAsiaTheme="minorEastAsia" w:hAnsi="Times New Roman" w:cs="Times New Roman"/>
          <w:lang w:eastAsia="ru-RU"/>
        </w:rPr>
        <w:tab/>
        <w:t>Режим доступа://http://www.management.com.ua/hrm/hrm214.html</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5.Стеклова О.Е. Организационная культура: учебно- методический комплекс / сост.: О. Е. Стеклова.– Ульяновск: УлГТУ, 2009.</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6.Шейн Э. Х. Организационная культура и лидерство. Построение, эволюция, совершенство / Э. Х. Шейн. – пер. с англ. – СПб.: Питер, 2012</w:t>
      </w:r>
    </w:p>
    <w:p w:rsidR="007F5FA7" w:rsidRPr="007F5FA7" w:rsidRDefault="007F5FA7" w:rsidP="007F5FA7">
      <w:pPr>
        <w:widowControl w:val="0"/>
        <w:tabs>
          <w:tab w:val="left" w:pos="284"/>
          <w:tab w:val="left" w:pos="1877"/>
        </w:tabs>
        <w:autoSpaceDE w:val="0"/>
        <w:autoSpaceDN w:val="0"/>
        <w:spacing w:after="0" w:line="240" w:lineRule="auto"/>
        <w:ind w:left="567" w:right="-1" w:firstLine="142"/>
        <w:jc w:val="both"/>
        <w:rPr>
          <w:rFonts w:ascii="Times New Roman" w:eastAsia="Times New Roman" w:hAnsi="Times New Roman" w:cs="Times New Roman"/>
          <w:lang w:eastAsia="ru-RU"/>
        </w:rPr>
      </w:pPr>
    </w:p>
    <w:p w:rsidR="007F5FA7" w:rsidRPr="007F5FA7" w:rsidRDefault="005D09BC"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МОДУЛЬ 2. ҰЙЫМДЫ ҚҰРУДАҒЫ КӨШБАСШЫНЫҢ РӨЛІ </w:t>
      </w: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 8. Ұйымдастыру мәдениетін құрудағы басшылықтың рөлі. </w:t>
      </w: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 жоспары: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Мәдениеттің басталуы және оны басшылардың жасауы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Ұйым басшыларының мәдениетті енгізу және тарату </w:t>
      </w: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Дәрістің мақсаты: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-Мәдениеттің басталуын және оны көшбасшылардың жасауын зерттеу; -Ұйымдар басшыларының мәдениетті енгізу және таратуды анықтау. </w:t>
      </w: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1. Мәдениеттің басталуы және оны басшылардың жасауы Мәдениеттің, әдетте, үш негізгі көзі бар: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ұйымның құрылтайшыларының көзқарастары, құндылықтары мен идеялары;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ұйымды құру мен дамытуда жинақталған ұжымдық тәжірибе;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ұйымның жаңа мүшелері мен жетекшілері енгізген жаңа көзқарастар, құндылықтар мен идеялар. Бұл механизмдердің әрқайсысы өте маңызды рөл атқарса да, мәдениеттің бастауларын құру кезінде олардың ең маңыздысы негізгі миссияны және сыртқы ортамен өзара әрекеттесу негізін анықтайтын құрылтайшылардың ықпалы болып табылады. топ мүшелерін жинап, оның өмір сүруге және интеграцияға бағытталған реакцияларының сипатын қалыптастыру. Ұйымдар кездейсоқ немесе өздігінен пайда болуы мүмкін емес. Олар нәтижеге бағытталған, белгілі бір мақсатты көздейді және бір немесе бірнеше адамдар келісілген ұжымдық әрекет жеке әрекеттерге қарағанда әлдеқайда көп нәрсеге қол жеткізуге мүмкіндік береді деген қорытындыға келген жағдайда жасалады. Қоғамдық қозғалыстар немесе жаңа секталар пайғамбарлар, ұстаздар немесе басқа да харизматикалық тұлғалар арқылы қалыптасады. Саяси топтарды өздерінің көзқарастары мен бар әлеуметтік мәселелердің шешімдерін ұсынатын көшбасшылар құрады. </w:t>
      </w:r>
    </w:p>
    <w:p w:rsidR="007F5FA7" w:rsidRPr="007F5FA7" w:rsidRDefault="007F5FA7" w:rsidP="007F5FA7">
      <w:pPr>
        <w:spacing w:after="0" w:line="240" w:lineRule="auto"/>
        <w:ind w:firstLine="708"/>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Фирмаларды кәсіпкерлер белгілі бір адамдар тобының бірлескен күш-жігерінің арқасында нарыққа жаңа өніммен немесе қызметпен қалай шығуға болатыны туралы өздерінің көзқарастары негізінде құрады. Осы жағдайлардың әрқайсысында бірінші кезеңде мәдениетті қалыптастыру процесі шағын топты құру процесі болып табылады. Коммерциялық ұйымдарда бұл процесті әдетте келесі қадамдар тізбегі ретінде көрсетуге болады.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1. Жеке тұлға (құрылтайшы) жаңа кәсіпорын құру идеясын ұсынады.</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Құрылтайшы өз жоспарын жүзеге асыруға бір немесе бірнеше адамды тартады және бір мақсат пен жағдайға көзқарасы бар пікірлестердің өзегін құрайды. Басқаша айтқанда, олар өз уақытын, ақшасын және күш-жігерін аямай, тәуекелге баруға дайын екенін ақылға қонымды және сәтті деп санап, бастапқы идеяны қолдайды. 3. Құрылтайшылар тобы келісілген қызметпен айналысады, қорлар құрады, патенттер алады, тіркейді, жұмыс кеңістігін белгілейді және т.б. 4. Компанияның жұмысына басқа адамдар тартылған, содан кейін осы ұйымның тарихының басталуы туралы айтуға болады. Егер топ белгілі бір тәжірибе жинақтауға мүмкіндік беретіндей ұзақ уақыт тұрақты болса, ол бірте-бірте өзі, қоршаған орта, өмір сүру мен даму принциптері туралы нақты идеяларды дамытады. Құрылтайшылар әдетте топтың сыртқы ортаға бейімделу және ішкі интеграция мәселелерін бастапқы анықтау мен шешуге шешуші әсер етеді. Олардың түпнұсқа идеясы болғандықтан, олар әдетте бұл идеяны шындыққа қалай айналдыратыны туралы өздерінің (өзінің мәдени тарихы мен жеке басына байланысты) көзқарасы бар. Құрылтайшылар тек өзіне деген сенімділік пен шешімділіктің жоғары дәрежесіне ие ғана емес, сонымен қатар оларда әдетте осы дүниенің табиғаты, ондағы ұйымдардың атқаратын рөлі, адам табиғаты мен әлеуметтік қатынастардың табиғаты туралы, ақиқат және оның іздестіру іс-әрекетін ұйымдастыру туралы.компаниялар уақыт пен кеңістік бойынша (Schein, 1978, 1983). Тиісінше, олар серіктестер мен қызметкерлерге белгілі бір идеяларды немесе сенімдерді сенімді түрде орнатады, олар бұл </w:t>
      </w:r>
      <w:r w:rsidRPr="007F5FA7">
        <w:rPr>
          <w:rFonts w:ascii="Times New Roman" w:eastAsiaTheme="minorEastAsia" w:hAnsi="Times New Roman" w:cs="Times New Roman"/>
          <w:lang w:val="kk-KZ" w:eastAsia="ru-RU"/>
        </w:rPr>
        <w:lastRenderedPageBreak/>
        <w:t>идеялар тиімділігін жоғалтқанға дейін немесе топ тарағанша оларды оңай қабылдайды (Donaldson and Lorsch, 1983). Біз осы тарауда көретін мысалдар мәдени эволюцияның бірнеше түрлі түрлерінің иллюстрациялары болып табылады. Стейнбергс сыртқы бейімделудің күшті мәдениетін қалыптастырды, бірақ оның негізін қалаушының қақтығыстары компанияның тиімділігіне нұқсан келтіретін ішкі шатасуды тудырды. Смитфилд - бір компанияны бірінен соң бірін құратын, бірақ өз ұйымдарына өзінің жеке басын таңудан аулақ болған кәсіпкердің идеясы, сондықтан олардың мәдениеті әртүрлі желілік менеджерлердің функциясы болды. DEC тарихы Кен Олсеннің жеке басымен тығыз байланысты және өсу мен инновацияға тамаша бейімделген, бірақ компания нарығы жетілген бойда жұмыс істемеді; мәдениет өмір сүре алды, бірақ шаруашылық субъектісі ретінде компания өмір сүре алмады. Менің IBM, HP және Apple компанияларымен жеке тәжірибем әлдеқайда аз болса да, мен мәдениеттің шығу тегі туралы ойлау бүгінгі күні осы компаниялардың арасындағы айырмашылықтарды қалай жарықтандыруға болатынын көрсетемін. Компанияның негізін қалаушы Сэм Стейнберг Монреаль қаласында өзінің азық-түлік дүкенін ашқан иммигрант отбасынан шыққан. Ата-анасы, әсіресе анасы, оған тұтынушыларға деген белгілі бір көзқарасты үйретіп, өзінің табысты кәсіп бастауға болатынына сенуге көмектесті. Ол кез келген жағдайда дұрыс жолмен жұмыс істеу оған табысқа жетуге және оған және оның отбасына бай болуға мүмкіндік беретін үлкен компания құруға көмектесетініне сенді. Сэм Стейнберг ақыры ондаған жылдар бойы нарықта үстемдік еткен супермаркеттер, әмбебап дүкендер және басқа да бөлшек сауда бизнестерінің ірі желісін құрды. Сэм Стейнберг 1970 жылдардың аяғында қайтыс болғанға дейін өз компаниясының бүкіл тарихында негізгі идеологиялық күш болды. Тазалық пен ізгілік жағдайында тұтынушыларды сапалы, сапалы тауармен қамтамасыз етуді өзінің басты мұраты деп есептеп, шешім қабылдауда ең алдымен тұтынушылардың сұранысын басшылыққа алған.</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Сол кезде өте жас жігіт болған Сэм Стайнбергтің әйелімен бірге азық-түлік дүкенінде несиеге тауар сатқаны және сол арқылы тұтынушыға деген сенімін қалай көрсеткені туралы көптеген әңгімелер бар. Мәдениетті құрудағы, енгізудегі және дамытудағы көшбасшылықтың рөлі, бірақ қандай да бір себептермен сатып алушыға сәйкес келмейтін және оның дүкенінің мінсіз сыртқы түрі болуын қамтамасыз етуге тырысатын өнімді сатып алушылар оның сапасына күмәнданбауы үшін. тауарлар. Бұл көзқарас оған тиесілі дүкен жүйесінің саясатының негізі болды. Сэм Стейнберг бағыныштылармен жұмыс жеке үлгіге және мұқият бақылауға негізделуі керек деп есептеді. Ол өзінің кез келген дүкенінде күтпеген жерден пайда болып, бәрін ұсақ-түйекке дейін тексеріп, содан кейін басқа дүкендерде осындай мәселелердің қалай шешілетінін, қызметкерлерге не істеу керектігін «үйрету» туралы әңгімелейтін. Сонымен бірге ол жиі ашуланып, ұйымның ережелерін немесе қағидаларын бұзған бағыныштыларға ұрыса бастады. Сэм Стейнберг оның дүкен менеджерлері де өзі сияқты болып жатқан барлық нәрсені мұқият қадағалайтын көрінетін тұлғалар болуы керек деп есептеді. Бұл оның «жақсы менеджмент» дегенді терең түсінуі еді. Бұл идеялар кейінгі жылдары оның «көзге көрінетін басқару» концепциясының негізгі түйіні болды, оған сәйкес жақсы менеджер үнемі назарда болып, бағыныштыларға өз үлгісімен үйретіп, нұсқау беруі керек. Компанияның негізін қалаушылар тобында басты рөлді үш ағайынды Сэм Стейнберг ойнады, ал олардың туысы емес «депутаттардың» бірі компанияға ең басында келіп, сонымен қатар негізгілердің біріне айналды. ұйымдастыру мәдениетін жасаушылар мен жүргізушілер. Ол құрылтайшының бизнесті қалай жүргізу керектігі туралы көзқарасымен бөлісті және осы көзқарастарды іс жүзінде жүзеге асыру үшін ресми жүйелерді әзірледі. Сэм Стайнберг қайтыс болғаннан кейін бұл адам компанияның бас атқарушы директоры болды; ол көзге көрінетін басқару теориясын енгізуді жалғастырды және негізін қалаушы белгілеген қатаң бақылау дәстүрлерін дамыта отырып, үлгі болуға тырысты. Сэм Стейнберг инновациялық идеялар мен техникалық жаңалықтарды енгізбестен нарықтағы жеңісті елестету мүмкін емес деп есептеді. Ол үнемі өз менеджерлерін стандартты емес тәсілдерді іздеуге шақырды, адам ресурстарын басқарудың жаңа әдістерін жақтайтын көптеген кеңесшілерді тартты, басқа компаниялар осы әдісті қолданбас бұрын бағалау орталығының әдісін қолдана отырып, кадрларды іріктеу және дамыту бағдарламаларын бастады, конференцияларға қатысты. түрлі техникалық жаңалықтар ұсынылды. . Инновацияға деген бұл құмар Стейнбергті штрих-код технологиясын қабылдаған және дүкен менеджерлерін таңдау үшін бағалау орталықтарын пайдаланатын алғашқы супермаркет компанияларының бірі болуына әкелді. Өз ісін жақсарту үшін Сэм Стайнберг әрқашан тәжірибе жасауға дайын болды. Оның шындық пен шындыққа деген көзқарасы оларды мүмкіндігінше іздеу керек, сондықтан әркім жаңа нәрсеге ашық болуы керек және ешқашан бәрін ойлап тапты деп ойламауы керек. Егер жаңа идеялар тиімді болып шықса, Сэм Стейнберг оларды </w:t>
      </w:r>
      <w:r w:rsidRPr="007F5FA7">
        <w:rPr>
          <w:rFonts w:ascii="Times New Roman" w:eastAsiaTheme="minorEastAsia" w:hAnsi="Times New Roman" w:cs="Times New Roman"/>
          <w:lang w:val="kk-KZ" w:eastAsia="ru-RU"/>
        </w:rPr>
        <w:lastRenderedPageBreak/>
        <w:t>қабылдауды жан-жақты ынталандырды, бірақ олай болмаса, олардан дереу бас тартуды бұйырды. Ол өз іс-әрекетінде осындай идеялардан шыққан және ол үлкен өкілеттіктерді берген айқын «сүйіктілері» бар басқарушыларға ғана сенді. Бұл ұйымдағы ықпал мен билік өте орталықтандырылған күйінде қалды, өйткені барлығы Сэм Стайнберг немесе оның орынбасары департаменттер мен басқа бөлімдердің менеджерлері басшылықпен алдын ала кеңесусіз және еріксіз түрде қабылдаған шешімдерді жоққа шығара алатынын - және, әрине, жоққа шығаратынын білетін. Дауыс беретін акциялардың барлығы дерлік Сэм Стейнберг пен оның әйеліне тиесілі болды, сондықтан ол қайтыс болғаннан кейін ол компанияның жалғыз иесі болды. Сэм Стейнберг ұйымның қабырғасында жақсы менеджерлерді дамытуға мүдделі болды, бірақ бұл кәсіпорынның бөлшек иеленуі ықпал ететініне сенбеді. Ол негізгі менеджерлерге өте жақсы жалақы төледі және отбасы кәсіпорынның иесі болып қалуы керек деген идеядан шықты, нәтижесінде ол өзінің жақын досы және негізін қалаушылардың бірі болған бірінші орынбасарына да жол бермеді. серіктестік, ортақ меншік иелері болу.</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Сэм Стейнберг өзінің отбасының бірнеше мүшелерін фирмаға әкеліп, оларға негізгі басқарушылық лауазымдар мен жоғары лауазымдарға ие болу үшін қолайлы жағдайларды қамтамасыз етті, бұл олардың басқарушылық әлеуетін тез ашты. Фирма дамып, әртараптанған сайын, отбасы мүшелері көбінесе басқарушылық тәжірибесі өте қарапайым болғанымен, бөлім басшылары болды. Егер басшы – отбасы мүшесі өз міндеттерін дұрыс атқара алмаса, оған көмекке білікті басшы жіберіліп, оның орынбасары болды. Егер бөлімшенің жұмысы жақсарса, барлық құрмет әдетте отбасы мүшесіне берілді. Егер жағдай әлі де нашар болса, оны қозғалтуға болады, бірақ әрқашан ақылға қонымды сылтаумен оған «бет-әлпетін сақтауға» мүмкіндік береді. Сэм Стейнберг ұйымның барлық қызметкерлері арасында ашық қарым-қатынас пен жоғары сенім деңгейіне ұмтылғанымен, оның отбасының рөлі мен басқару принциптері туралы идеялары бір-біріне айтарлықтай қайшы келетінін ешқашан түсінбеді. Ол өзінің қақтығыстары мен сәйкессіздіктерін түсінбеді, сондықтан оның кейбір ең жақсы жас менеджерлері бәсекелестіктің ынталандыруына жауап бермей, компанияны тастап кеткенін түсінбеді. Ол оларды тиісті мотивациямен қамтамасыз етті деп ойлады және кейбір қызметкерлер үшін жалпы саяси орта, акциялардың опциондарының жоқтығы және отбасы мүшелерінің ерікті өтемақылары олардың мансап жолын тым белгісіз етіп жібергенін көрмеді. Сэм Стейнберг бұған қатты ашуланып, жас менеджерлерді бәріне кінәлады, бірақ өз идеялары мен қақтығыстарын ұстанды. Осы жерде бірқатар ескертпелер айту керек. Анықтау бойынша, бір нәрсе ұйымның табысты болуына ықпал етіп, ұйым мүшелерінің, соның ішінде Сэм Стейнбергтің өзін де алаңдатуын азайтса ғана мәдениеттің бір бөлігі бола алады. Сэм Стейнбергтің белгілі бір операцияларды қалай орындау керектігі туралы идеялары ол жұмыс істеген ортаға сәйкес келді, сондықтан оның өзі де, компанияның негізін қалаушылар тобы да осы идеяларды ұстанды. Сэм Стейнберг қайтыс болғаннан кейін компания құрылтайшының жоқтығынан және ескі мәдениеттің бірнеше негізгі тасымалдаушыларының жұмыстан босатылуынан туындаған вакуумнан туындаған мәдени хаостың ұзақ кезеңінен өтті, бірақ дүкенді басқарудың негізгі философиясы өзгеріссіз қалды; оны бұрынғы депутаттардың бірі жүзеге асырды201 202 Үшінші бөлім. Сэм ізбасарларының мәдениетін құру, енгізу және дамытудағы көшбасшылықтың рөлі. Зейнеткерлікке шыққанда тұрақсыздық кезеңі басталды. Сэм Стайнберг кезінде мансап жасаған кейбір менеджерлер компанияның негізін қалаушы сенгендей күшті және дарынды емес екені белгілі болды. Стейнбергтің қыздарының немесе олардың күйеулерінің ешқайсысы бизнес тізгінін батыл түрде өз қолдарына ала алмады, сондықтан әртүрлі отбасы мүшелері компанияны басқаруды жалғастырды. Бірақ олардың ешқайсысында Сэм Стайнбергтің іскерлік дағдылары болмағандықтан, компанияның басшысы лауазымын бөгде адамға ұсыну туралы шешім қабылданды. Бірақ ол, күткендей, сәтсіздікке ұшырады, өйткені ол ұйым мәдениетіне және отбасына бейімделе алмады. Басқа компаниялардан компанияның басшысы лауазымына адамды шақыруға тағы екі сәтсіз әрекеттен кейін отбасы кейіннен жылжымайтын мүлікпен байыған бұрынғы менеджерлерінің бірін еске алды. Бұл менеджер жағдайды түзете алды, өйткені ол отбасы мүшелерімен қарым-қатынасын да, оның тарихын да есіне алды және оның сенімділігі жоғары болды. Оның басшылығы кезінде кейбір бастапқы идеялар белгілі бір өзгерістерге ұшырай бастады. Ақырында, отбасы компанияны сатуға шешім қабылдады және бұл менеджер және Сэм Стейнбергтің немере ағаларының бірі Стейнберг үшін маңызды бәсекелеске айналған жеке фирмасын ашты. Бұл мысалдан, егер ұйым мүшелерінің негізгі бөлігі қақтығыс жағдайында болса, мәдениет өзінің негізгі тасымалдаушыларының кету кезеңінен аман қалмауы мүмкін екендігі анық көрінеді, өйткені өтпелі кезеңде көшбасшылар қарама-қайшы хабарламалар жіберді. </w:t>
      </w:r>
      <w:r w:rsidRPr="007F5FA7">
        <w:rPr>
          <w:rFonts w:ascii="Times New Roman" w:eastAsiaTheme="minorEastAsia" w:hAnsi="Times New Roman" w:cs="Times New Roman"/>
          <w:lang w:val="kk-KZ" w:eastAsia="ru-RU"/>
        </w:rPr>
        <w:lastRenderedPageBreak/>
        <w:t>Стейнбергтердің мәдениеті күшті болды, бірақ Сэм Стайнбергтің ішкі сәйкессіздігі оның бір бөлігі болды, бұл қақтығыстың тереңдеуіне және сайып келгенде ұйымдық тұрақтылықтың жоғалуына әкелді.</w:t>
      </w: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2. Ұйым басшыларының мәдениетті жүзеге асыруы және таратуы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Жаһандық әлемде нақты стратегияның болуы, ақпараттық технологияларды пайдалану, жоғары сапа стандарттарын сақтау, қызметкерлердің жоғары құзыреттілігі бәсекеге қабілеттілікті сақтау үшін қажет, бірақ жеткілікті жағдайлар емес. Ұйымдастырушылық мәдениет заманауи ұйымның бәсекеге қабілеттілігін қамтамасыз етудің ең маңызды факторына айналады. Ұйымның негізін салушы немесе басшы ұйым мәдениетін қалыптастыру мен басқаруда ерекше рөл атқарады. Ұйым мәдениетін зерттеу қазір бұрынғыдан да танымал. Бұл тақырыпқа үлкен қызығушылық ұйымдық мәдениеттердің көптеген анықтамалары мен классификацияларын тудырды. Біздің ойымызша, ұйымдық мәдениет дегеніміз ұйымдағы адамдардың мінез-құлқының шекараларын, нормаларын, үлгілерін, ережелерін белгілейтін, олардың жеке және ұйымдық мақсаттарға жету жолын анықтайтын жүйе құраушы құбылыс. Ұйымдастыру мәдениеттерін жіктеуге әртүрлі көзқарастарда көшбасшының рөлі әртүрлі. Билік пен көшбасшылық мәселелері орталық болып табылатын типологияларды қарастырайық (1-кесте). Ф.Тромпенаарс пен Ч.Гэмпден-Тернердің типологиясы бойынша Эйфель мұнарасы және отбасы мәдениеттерінде құрылым иерархиялық, қызметкерлер жоғарыдан келген басшылардың нұсқауларын дәл орындауға бағытталған, ал басшының ықпалы өте биік. Инкубатор мәдениетінде тұлғаның дамуы үшін орта құруда көшбасшының орны ерекше. «Бағытталған ракета» мәдениетінде. стратегиялық көшбасшылық көрінеді, ең алдымен мақсаттарға жетуге бағытталған. Л.Нельсон мен Ф.Бернс классификациясында көшбасшылықтың төрт стилін бөліп көрсетуге болады: мәжбүрлеу «реактивті мәдениетке», оқыту – «жауапты», мақсаттылық – «белсенді мәдениет» және сенімділік – «жоғары тиімді». Р.Акоффтың корпоративтік мәдениеттер типологиясында «корпоративтік мәдениет түрі» басшының қол астындағыларға авторитарлық қатынасы негізінде қалыптасады, қызметкерлер мақсат қоюға қатыспайды. «Кеңес беру» мәдениетінде басшы қызметкерлерді мақсат қоюға белсенді қатыстыру арқылы дәрігер мен пациент қарым-қатынасын қалыптастырады, бірақ онымен кеңеспей әрекет етуге мүмкіндік бермейді. «Партизандық» мәдениетте басшы мен бағынушылар арасында автономия қатынасы туындайды, басшы бағыныштыларға әрекет еркіндігін қамтамасыз етеді. Мәдениеттің «кәсіпкерлік» түрі демократиялық қатынастармен сипатталады, көшбасшы «мақсаттар бойынша» немесе «нәтижелер» арқылы басқарады. «Билік мәдениетінде» американдық әлеуметтанушы К.Хендидің типологиясы бойынша, көрнекті қасиеттері бар көшбасшы ұйымда болып жатқанның бәрін бақылайды, шешімді жалғыз қабылдайды. «Рөлдік» мәдениетте басшының беделі анық ресімделеді, «тапсырмалар» мәдениетінде және «Тұлға» көшбасшының рөлі мардымсыз, ол сөздің дәстүрлі мағынасында көшбасшыдан гөрі үйлестіруші болуы мүмкін. 1-кесте Ұйымдастыру мәдениеттерін жіктеуге әртүрлі көзқарастар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p>
    <w:p w:rsidR="007F5FA7" w:rsidRPr="007F5FA7" w:rsidRDefault="007F5FA7" w:rsidP="007F5FA7">
      <w:pPr>
        <w:spacing w:after="0" w:line="240" w:lineRule="auto"/>
        <w:ind w:left="567"/>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2. Ұйым басшыларының мәдениетті жүзеге асыруы және таратуы</w:t>
      </w:r>
    </w:p>
    <w:tbl>
      <w:tblPr>
        <w:tblStyle w:val="TableNormal"/>
        <w:tblW w:w="9356" w:type="dxa"/>
        <w:tblInd w:w="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843"/>
        <w:gridCol w:w="3148"/>
        <w:gridCol w:w="4365"/>
      </w:tblGrid>
      <w:tr w:rsidR="007F5FA7" w:rsidRPr="00345DB2" w:rsidTr="007F5FA7">
        <w:trPr>
          <w:trHeight w:val="627"/>
        </w:trPr>
        <w:tc>
          <w:tcPr>
            <w:tcW w:w="1843" w:type="dxa"/>
            <w:tcBorders>
              <w:top w:val="single" w:sz="4" w:space="0" w:color="231F20"/>
              <w:left w:val="single" w:sz="4" w:space="0" w:color="231F20"/>
              <w:bottom w:val="single" w:sz="4" w:space="0" w:color="231F20"/>
              <w:right w:val="single" w:sz="4" w:space="0" w:color="231F20"/>
            </w:tcBorders>
            <w:hideMark/>
          </w:tcPr>
          <w:p w:rsidR="007F5FA7" w:rsidRPr="007F5FA7" w:rsidRDefault="007F5FA7" w:rsidP="007F5FA7">
            <w:pPr>
              <w:ind w:left="142"/>
              <w:rPr>
                <w:rFonts w:ascii="Times New Roman" w:eastAsia="Times New Roman" w:hAnsi="Times New Roman" w:cs="Times New Roman"/>
              </w:rPr>
            </w:pPr>
            <w:r w:rsidRPr="007F5FA7">
              <w:rPr>
                <w:rFonts w:ascii="Times New Roman" w:eastAsiaTheme="minorEastAsia" w:hAnsi="Times New Roman" w:cs="Times New Roman"/>
                <w:lang w:val="kk-KZ" w:eastAsia="ru-RU"/>
              </w:rPr>
              <w:t>Автор(лар)</w:t>
            </w:r>
          </w:p>
        </w:tc>
        <w:tc>
          <w:tcPr>
            <w:tcW w:w="3148" w:type="dxa"/>
            <w:tcBorders>
              <w:top w:val="single" w:sz="4" w:space="0" w:color="231F20"/>
              <w:left w:val="single" w:sz="4" w:space="0" w:color="231F20"/>
              <w:bottom w:val="single" w:sz="4" w:space="0" w:color="231F20"/>
              <w:right w:val="single" w:sz="4" w:space="0" w:color="231F20"/>
            </w:tcBorders>
            <w:hideMark/>
          </w:tcPr>
          <w:p w:rsidR="007F5FA7" w:rsidRPr="007F5FA7" w:rsidRDefault="007F5FA7" w:rsidP="007F5FA7">
            <w:pPr>
              <w:ind w:left="567"/>
              <w:rPr>
                <w:rFonts w:ascii="Times New Roman" w:eastAsia="Times New Roman" w:hAnsi="Times New Roman" w:cs="Times New Roman"/>
              </w:rPr>
            </w:pPr>
            <w:r w:rsidRPr="007F5FA7">
              <w:rPr>
                <w:rFonts w:ascii="Times New Roman" w:eastAsiaTheme="minorEastAsia" w:hAnsi="Times New Roman" w:cs="Times New Roman"/>
                <w:lang w:val="kk-KZ" w:eastAsia="ru-RU"/>
              </w:rPr>
              <w:t>Классификацияның негізі</w:t>
            </w:r>
          </w:p>
        </w:tc>
        <w:tc>
          <w:tcPr>
            <w:tcW w:w="4365" w:type="dxa"/>
            <w:tcBorders>
              <w:top w:val="single" w:sz="4" w:space="0" w:color="231F20"/>
              <w:left w:val="single" w:sz="4" w:space="0" w:color="231F20"/>
              <w:bottom w:val="single" w:sz="4" w:space="0" w:color="231F20"/>
              <w:right w:val="single" w:sz="4" w:space="0" w:color="231F20"/>
            </w:tcBorders>
            <w:hideMark/>
          </w:tcPr>
          <w:p w:rsidR="007F5FA7" w:rsidRPr="007F5FA7" w:rsidRDefault="007F5FA7" w:rsidP="007F5FA7">
            <w:pPr>
              <w:ind w:left="567"/>
              <w:jc w:val="center"/>
              <w:rPr>
                <w:rFonts w:ascii="Times New Roman" w:eastAsia="Times New Roman" w:hAnsi="Times New Roman" w:cs="Times New Roman"/>
              </w:rPr>
            </w:pPr>
            <w:r w:rsidRPr="007F5FA7">
              <w:rPr>
                <w:rFonts w:ascii="Times New Roman" w:eastAsiaTheme="minorEastAsia" w:hAnsi="Times New Roman" w:cs="Times New Roman"/>
                <w:lang w:val="kk-KZ" w:eastAsia="ru-RU"/>
              </w:rPr>
              <w:t>Ұйымдастыру мәдениетінің түрлеріне қысқаша сипаттама</w:t>
            </w:r>
          </w:p>
        </w:tc>
      </w:tr>
      <w:tr w:rsidR="007F5FA7" w:rsidRPr="00345DB2" w:rsidTr="007F5FA7">
        <w:trPr>
          <w:trHeight w:val="1868"/>
        </w:trPr>
        <w:tc>
          <w:tcPr>
            <w:tcW w:w="1843" w:type="dxa"/>
            <w:tcBorders>
              <w:top w:val="single" w:sz="4" w:space="0" w:color="231F20"/>
              <w:left w:val="single" w:sz="4" w:space="0" w:color="231F20"/>
              <w:bottom w:val="single" w:sz="4" w:space="0" w:color="231F20"/>
              <w:right w:val="single" w:sz="4" w:space="0" w:color="231F20"/>
            </w:tcBorders>
            <w:hideMark/>
          </w:tcPr>
          <w:p w:rsidR="007F5FA7" w:rsidRPr="007F5FA7" w:rsidRDefault="007F5FA7" w:rsidP="007F5FA7">
            <w:pPr>
              <w:ind w:left="142"/>
              <w:rPr>
                <w:rFonts w:ascii="Times New Roman" w:eastAsia="Times New Roman" w:hAnsi="Times New Roman" w:cs="Times New Roman"/>
                <w:lang w:val="ru-RU" w:eastAsia="ru-RU"/>
              </w:rPr>
            </w:pPr>
            <w:r w:rsidRPr="007F5FA7">
              <w:rPr>
                <w:rFonts w:ascii="Times New Roman" w:eastAsia="Times New Roman" w:hAnsi="Times New Roman" w:cs="Times New Roman"/>
                <w:lang w:val="ru-RU" w:eastAsia="ru-RU"/>
              </w:rPr>
              <w:t>Ф.</w:t>
            </w:r>
            <w:r w:rsidRPr="007F5FA7">
              <w:rPr>
                <w:rFonts w:ascii="Times New Roman" w:eastAsia="Times New Roman" w:hAnsi="Times New Roman" w:cs="Times New Roman"/>
                <w:spacing w:val="-7"/>
                <w:lang w:val="ru-RU" w:eastAsia="ru-RU"/>
              </w:rPr>
              <w:t xml:space="preserve"> </w:t>
            </w:r>
            <w:r w:rsidRPr="007F5FA7">
              <w:rPr>
                <w:rFonts w:ascii="Times New Roman" w:eastAsia="Times New Roman" w:hAnsi="Times New Roman" w:cs="Times New Roman"/>
                <w:lang w:val="ru-RU" w:eastAsia="ru-RU"/>
              </w:rPr>
              <w:t>Тромпенаарс</w:t>
            </w:r>
          </w:p>
          <w:p w:rsidR="007F5FA7" w:rsidRPr="007F5FA7" w:rsidRDefault="007F5FA7" w:rsidP="007F5FA7">
            <w:pPr>
              <w:ind w:left="142"/>
              <w:rPr>
                <w:rFonts w:ascii="Times New Roman" w:eastAsia="Times New Roman" w:hAnsi="Times New Roman" w:cs="Times New Roman"/>
                <w:lang w:val="ru-RU"/>
              </w:rPr>
            </w:pPr>
            <w:r w:rsidRPr="007F5FA7">
              <w:rPr>
                <w:rFonts w:ascii="Times New Roman" w:eastAsia="Times New Roman" w:hAnsi="Times New Roman" w:cs="Times New Roman"/>
                <w:lang w:val="ru-RU" w:eastAsia="ru-RU"/>
              </w:rPr>
              <w:t>и</w:t>
            </w:r>
            <w:r w:rsidRPr="007F5FA7">
              <w:rPr>
                <w:rFonts w:ascii="Times New Roman" w:eastAsia="Times New Roman" w:hAnsi="Times New Roman" w:cs="Times New Roman"/>
                <w:spacing w:val="-4"/>
                <w:lang w:val="ru-RU" w:eastAsia="ru-RU"/>
              </w:rPr>
              <w:t xml:space="preserve"> </w:t>
            </w:r>
            <w:r w:rsidRPr="007F5FA7">
              <w:rPr>
                <w:rFonts w:ascii="Times New Roman" w:eastAsia="Times New Roman" w:hAnsi="Times New Roman" w:cs="Times New Roman"/>
                <w:lang w:val="ru-RU" w:eastAsia="ru-RU"/>
              </w:rPr>
              <w:t>Ч.</w:t>
            </w:r>
            <w:r w:rsidRPr="007F5FA7">
              <w:rPr>
                <w:rFonts w:ascii="Times New Roman" w:eastAsia="Times New Roman" w:hAnsi="Times New Roman" w:cs="Times New Roman"/>
                <w:spacing w:val="-3"/>
                <w:lang w:val="ru-RU" w:eastAsia="ru-RU"/>
              </w:rPr>
              <w:t xml:space="preserve"> </w:t>
            </w:r>
            <w:r w:rsidRPr="007F5FA7">
              <w:rPr>
                <w:rFonts w:ascii="Times New Roman" w:eastAsia="Times New Roman" w:hAnsi="Times New Roman" w:cs="Times New Roman"/>
                <w:lang w:val="ru-RU" w:eastAsia="ru-RU"/>
              </w:rPr>
              <w:t>Хэмпден-Тернер</w:t>
            </w:r>
          </w:p>
        </w:tc>
        <w:tc>
          <w:tcPr>
            <w:tcW w:w="3148" w:type="dxa"/>
            <w:tcBorders>
              <w:top w:val="single" w:sz="4" w:space="0" w:color="231F20"/>
              <w:left w:val="single" w:sz="4" w:space="0" w:color="231F20"/>
              <w:bottom w:val="single" w:sz="4" w:space="0" w:color="231F20"/>
              <w:right w:val="single" w:sz="4" w:space="0" w:color="231F20"/>
            </w:tcBorders>
            <w:hideMark/>
          </w:tcPr>
          <w:p w:rsidR="007F5FA7" w:rsidRPr="007F5FA7" w:rsidRDefault="007F5FA7" w:rsidP="007F5FA7">
            <w:pPr>
              <w:tabs>
                <w:tab w:val="left" w:pos="179"/>
                <w:tab w:val="left" w:pos="422"/>
              </w:tabs>
              <w:ind w:left="142"/>
              <w:jc w:val="both"/>
              <w:rPr>
                <w:rFonts w:ascii="Times New Roman" w:eastAsia="Times New Roman" w:hAnsi="Times New Roman" w:cs="Times New Roman"/>
                <w:lang w:val="kk-KZ"/>
              </w:rPr>
            </w:pPr>
            <w:r w:rsidRPr="007F5FA7">
              <w:rPr>
                <w:rFonts w:ascii="Times New Roman" w:eastAsiaTheme="minorEastAsia" w:hAnsi="Times New Roman" w:cs="Times New Roman"/>
                <w:lang w:val="kk-KZ" w:eastAsia="ru-RU"/>
              </w:rPr>
              <w:t>- басқарудың орталықтандырылу дәрежесі және қуат дистанциясы; басқарушылық функцияларды ресімдеу дәрежесі; - мақсатты бағдарлау</w:t>
            </w:r>
          </w:p>
        </w:tc>
        <w:tc>
          <w:tcPr>
            <w:tcW w:w="4365" w:type="dxa"/>
            <w:tcBorders>
              <w:top w:val="single" w:sz="4" w:space="0" w:color="231F20"/>
              <w:left w:val="single" w:sz="4" w:space="0" w:color="231F20"/>
              <w:bottom w:val="single" w:sz="4" w:space="0" w:color="231F20"/>
              <w:right w:val="single" w:sz="4" w:space="0" w:color="231F20"/>
            </w:tcBorders>
            <w:hideMark/>
          </w:tcPr>
          <w:p w:rsidR="007F5FA7" w:rsidRPr="007F5FA7" w:rsidRDefault="007F5FA7" w:rsidP="007F5FA7">
            <w:pPr>
              <w:tabs>
                <w:tab w:val="left" w:pos="226"/>
              </w:tabs>
              <w:ind w:left="112" w:right="71"/>
              <w:rPr>
                <w:rFonts w:ascii="Times New Roman" w:eastAsia="Times New Roman" w:hAnsi="Times New Roman" w:cs="Times New Roman"/>
                <w:lang w:val="kk-KZ"/>
              </w:rPr>
            </w:pPr>
            <w:r w:rsidRPr="007F5FA7">
              <w:rPr>
                <w:rFonts w:ascii="Times New Roman" w:eastAsiaTheme="minorEastAsia" w:hAnsi="Times New Roman" w:cs="Times New Roman"/>
                <w:lang w:val="kk-KZ" w:eastAsia="ru-RU"/>
              </w:rPr>
              <w:t xml:space="preserve">- «Бағытталған ракета» – нақты нәтижелерге қол жеткізуге бағытталған теңдік мәдениеті; </w:t>
            </w:r>
          </w:p>
          <w:p w:rsidR="007F5FA7" w:rsidRPr="007F5FA7" w:rsidRDefault="007F5FA7" w:rsidP="007F5FA7">
            <w:pPr>
              <w:tabs>
                <w:tab w:val="left" w:pos="226"/>
              </w:tabs>
              <w:ind w:left="112" w:right="71"/>
              <w:rPr>
                <w:rFonts w:ascii="Times New Roman" w:eastAsia="Times New Roman" w:hAnsi="Times New Roman" w:cs="Times New Roman"/>
                <w:lang w:val="kk-KZ"/>
              </w:rPr>
            </w:pPr>
            <w:r w:rsidRPr="007F5FA7">
              <w:rPr>
                <w:rFonts w:ascii="Times New Roman" w:eastAsiaTheme="minorEastAsia" w:hAnsi="Times New Roman" w:cs="Times New Roman"/>
                <w:lang w:val="kk-KZ" w:eastAsia="ru-RU"/>
              </w:rPr>
              <w:t>– «Инкубатор» – тұлғаны дамытуға бағытталған теңдік мәдениеті; - «Эйфель мұнарасы» - қатаң бағыну және міндеттерді орындауға мұқият бақылау; – «Отбасы» - бұл қуаттылық қашықтығы жоғары патерналистік мәдениет</w:t>
            </w:r>
          </w:p>
        </w:tc>
      </w:tr>
      <w:tr w:rsidR="007F5FA7" w:rsidRPr="00345DB2" w:rsidTr="007F5FA7">
        <w:trPr>
          <w:cantSplit/>
          <w:trHeight w:val="1439"/>
        </w:trPr>
        <w:tc>
          <w:tcPr>
            <w:tcW w:w="1843" w:type="dxa"/>
            <w:tcBorders>
              <w:top w:val="single" w:sz="4" w:space="0" w:color="231F20"/>
              <w:left w:val="single" w:sz="4" w:space="0" w:color="231F20"/>
              <w:bottom w:val="single" w:sz="4" w:space="0" w:color="231F20"/>
              <w:right w:val="single" w:sz="4" w:space="0" w:color="231F20"/>
            </w:tcBorders>
            <w:textDirection w:val="btLr"/>
            <w:hideMark/>
          </w:tcPr>
          <w:p w:rsidR="007F5FA7" w:rsidRPr="007F5FA7" w:rsidRDefault="007F5FA7" w:rsidP="007F5FA7">
            <w:pPr>
              <w:tabs>
                <w:tab w:val="left" w:pos="176"/>
              </w:tabs>
              <w:ind w:left="113" w:right="921"/>
              <w:rPr>
                <w:rFonts w:ascii="Times New Roman" w:eastAsia="Times New Roman" w:hAnsi="Times New Roman" w:cs="Times New Roman"/>
              </w:rPr>
            </w:pPr>
            <w:r w:rsidRPr="007F5FA7">
              <w:rPr>
                <w:rFonts w:ascii="Times New Roman" w:eastAsia="Times New Roman" w:hAnsi="Times New Roman" w:cs="Times New Roman"/>
                <w:lang w:eastAsia="ru-RU"/>
              </w:rPr>
              <w:lastRenderedPageBreak/>
              <w:t>Нельсон</w:t>
            </w:r>
            <w:r w:rsidRPr="007F5FA7">
              <w:rPr>
                <w:rFonts w:ascii="Times New Roman" w:eastAsia="Times New Roman" w:hAnsi="Times New Roman" w:cs="Times New Roman"/>
                <w:spacing w:val="-42"/>
                <w:lang w:eastAsia="ru-RU"/>
              </w:rPr>
              <w:t xml:space="preserve"> </w:t>
            </w:r>
            <w:r w:rsidRPr="007F5FA7">
              <w:rPr>
                <w:rFonts w:ascii="Times New Roman" w:eastAsia="Times New Roman" w:hAnsi="Times New Roman" w:cs="Times New Roman"/>
                <w:lang w:eastAsia="ru-RU"/>
              </w:rPr>
              <w:t>и</w:t>
            </w:r>
            <w:r w:rsidRPr="007F5FA7">
              <w:rPr>
                <w:rFonts w:ascii="Times New Roman" w:eastAsia="Times New Roman" w:hAnsi="Times New Roman" w:cs="Times New Roman"/>
                <w:spacing w:val="-3"/>
                <w:lang w:eastAsia="ru-RU"/>
              </w:rPr>
              <w:t xml:space="preserve"> </w:t>
            </w:r>
            <w:r w:rsidRPr="007F5FA7">
              <w:rPr>
                <w:rFonts w:ascii="Times New Roman" w:eastAsia="Times New Roman" w:hAnsi="Times New Roman" w:cs="Times New Roman"/>
                <w:lang w:eastAsia="ru-RU"/>
              </w:rPr>
              <w:t>Ф.Бернc</w:t>
            </w:r>
          </w:p>
        </w:tc>
        <w:tc>
          <w:tcPr>
            <w:tcW w:w="3148" w:type="dxa"/>
            <w:tcBorders>
              <w:top w:val="single" w:sz="4" w:space="0" w:color="231F20"/>
              <w:left w:val="single" w:sz="4" w:space="0" w:color="231F20"/>
              <w:bottom w:val="single" w:sz="4" w:space="0" w:color="231F20"/>
              <w:right w:val="single" w:sz="4" w:space="0" w:color="231F20"/>
            </w:tcBorders>
            <w:hideMark/>
          </w:tcPr>
          <w:p w:rsidR="007F5FA7" w:rsidRPr="007F5FA7" w:rsidRDefault="007F5FA7" w:rsidP="007F5FA7">
            <w:pPr>
              <w:ind w:left="142" w:right="72"/>
              <w:jc w:val="both"/>
              <w:rPr>
                <w:rFonts w:ascii="Times New Roman" w:eastAsia="Times New Roman" w:hAnsi="Times New Roman" w:cs="Times New Roman"/>
              </w:rPr>
            </w:pPr>
            <w:r w:rsidRPr="007F5FA7">
              <w:rPr>
                <w:rFonts w:ascii="Times New Roman" w:eastAsiaTheme="minorEastAsia" w:hAnsi="Times New Roman" w:cs="Times New Roman"/>
                <w:lang w:val="kk-KZ" w:eastAsia="ru-RU"/>
              </w:rPr>
              <w:t>Басқарудың табиғаты, құрылымы, уақытқа бағдарлануы, көшбасшылық стилі</w:t>
            </w:r>
          </w:p>
        </w:tc>
        <w:tc>
          <w:tcPr>
            <w:tcW w:w="4365" w:type="dxa"/>
            <w:tcBorders>
              <w:top w:val="single" w:sz="4" w:space="0" w:color="231F20"/>
              <w:left w:val="single" w:sz="4" w:space="0" w:color="231F20"/>
              <w:bottom w:val="single" w:sz="4" w:space="0" w:color="231F20"/>
              <w:right w:val="single" w:sz="4" w:space="0" w:color="231F20"/>
            </w:tcBorders>
            <w:hideMark/>
          </w:tcPr>
          <w:p w:rsidR="007F5FA7" w:rsidRPr="007F5FA7" w:rsidRDefault="007F5FA7" w:rsidP="007F5FA7">
            <w:pPr>
              <w:numPr>
                <w:ilvl w:val="0"/>
                <w:numId w:val="14"/>
              </w:numPr>
              <w:tabs>
                <w:tab w:val="left" w:pos="221"/>
              </w:tabs>
              <w:ind w:left="567"/>
              <w:rPr>
                <w:rFonts w:ascii="Times New Roman" w:eastAsia="Times New Roman" w:hAnsi="Times New Roman" w:cs="Times New Roman"/>
              </w:rPr>
            </w:pPr>
            <w:r w:rsidRPr="007F5FA7">
              <w:rPr>
                <w:rFonts w:ascii="Times New Roman" w:eastAsiaTheme="minorEastAsia" w:hAnsi="Times New Roman" w:cs="Times New Roman"/>
                <w:lang w:val="kk-KZ" w:eastAsia="ru-RU"/>
              </w:rPr>
              <w:t xml:space="preserve">-«Реактивті мәдениет» - басты алаңдаушылық - өз ұстанымын сақтау; </w:t>
            </w:r>
          </w:p>
          <w:p w:rsidR="007F5FA7" w:rsidRPr="007F5FA7" w:rsidRDefault="007F5FA7" w:rsidP="007F5FA7">
            <w:pPr>
              <w:tabs>
                <w:tab w:val="left" w:pos="221"/>
              </w:tabs>
              <w:ind w:left="567"/>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«Жауапты» - топтық жұмысқа бағытталған;</w:t>
            </w:r>
          </w:p>
          <w:p w:rsidR="007F5FA7" w:rsidRPr="007F5FA7" w:rsidRDefault="007F5FA7" w:rsidP="007F5FA7">
            <w:pPr>
              <w:tabs>
                <w:tab w:val="left" w:pos="221"/>
              </w:tabs>
              <w:ind w:left="567"/>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«Белсенді» – кәсіпкерлік, нәтижеге бағытталған; </w:t>
            </w:r>
          </w:p>
          <w:p w:rsidR="007F5FA7" w:rsidRPr="007F5FA7" w:rsidRDefault="007F5FA7" w:rsidP="007F5FA7">
            <w:pPr>
              <w:tabs>
                <w:tab w:val="left" w:pos="221"/>
              </w:tabs>
              <w:ind w:left="567"/>
              <w:rPr>
                <w:rFonts w:ascii="Times New Roman" w:eastAsia="Times New Roman" w:hAnsi="Times New Roman" w:cs="Times New Roman"/>
                <w:lang w:val="kk-KZ"/>
              </w:rPr>
            </w:pPr>
            <w:r w:rsidRPr="007F5FA7">
              <w:rPr>
                <w:rFonts w:ascii="Times New Roman" w:eastAsiaTheme="minorEastAsia" w:hAnsi="Times New Roman" w:cs="Times New Roman"/>
                <w:lang w:val="kk-KZ" w:eastAsia="ru-RU"/>
              </w:rPr>
              <w:t>– «Жоғары тиімділік» – өз бетімен жұмыс жасау</w:t>
            </w:r>
          </w:p>
        </w:tc>
      </w:tr>
      <w:tr w:rsidR="007F5FA7" w:rsidRPr="00345DB2" w:rsidTr="007F5FA7">
        <w:trPr>
          <w:cantSplit/>
          <w:trHeight w:val="2748"/>
        </w:trPr>
        <w:tc>
          <w:tcPr>
            <w:tcW w:w="1843" w:type="dxa"/>
            <w:tcBorders>
              <w:top w:val="single" w:sz="4" w:space="0" w:color="231F20"/>
              <w:left w:val="single" w:sz="4" w:space="0" w:color="231F20"/>
              <w:bottom w:val="single" w:sz="4" w:space="0" w:color="231F20"/>
              <w:right w:val="single" w:sz="4" w:space="0" w:color="231F20"/>
            </w:tcBorders>
            <w:textDirection w:val="btLr"/>
            <w:hideMark/>
          </w:tcPr>
          <w:p w:rsidR="007F5FA7" w:rsidRPr="007F5FA7" w:rsidRDefault="007F5FA7" w:rsidP="007F5FA7">
            <w:pPr>
              <w:ind w:left="567" w:right="113"/>
              <w:rPr>
                <w:rFonts w:ascii="Times New Roman" w:eastAsia="Times New Roman" w:hAnsi="Times New Roman" w:cs="Times New Roman"/>
              </w:rPr>
            </w:pPr>
            <w:r w:rsidRPr="007F5FA7">
              <w:rPr>
                <w:rFonts w:ascii="Times New Roman" w:eastAsia="Times New Roman" w:hAnsi="Times New Roman" w:cs="Times New Roman"/>
                <w:spacing w:val="-3"/>
                <w:lang w:eastAsia="ru-RU"/>
              </w:rPr>
              <w:t>Р.</w:t>
            </w:r>
            <w:r w:rsidRPr="007F5FA7">
              <w:rPr>
                <w:rFonts w:ascii="Times New Roman" w:eastAsia="Times New Roman" w:hAnsi="Times New Roman" w:cs="Times New Roman"/>
                <w:spacing w:val="-7"/>
                <w:lang w:eastAsia="ru-RU"/>
              </w:rPr>
              <w:t xml:space="preserve"> </w:t>
            </w:r>
            <w:r w:rsidRPr="007F5FA7">
              <w:rPr>
                <w:rFonts w:ascii="Times New Roman" w:eastAsia="Times New Roman" w:hAnsi="Times New Roman" w:cs="Times New Roman"/>
                <w:spacing w:val="-3"/>
                <w:lang w:eastAsia="ru-RU"/>
              </w:rPr>
              <w:t>Акофф</w:t>
            </w:r>
          </w:p>
        </w:tc>
        <w:tc>
          <w:tcPr>
            <w:tcW w:w="3148" w:type="dxa"/>
            <w:tcBorders>
              <w:top w:val="single" w:sz="4" w:space="0" w:color="231F20"/>
              <w:left w:val="single" w:sz="4" w:space="0" w:color="231F20"/>
              <w:bottom w:val="single" w:sz="4" w:space="0" w:color="231F20"/>
              <w:right w:val="single" w:sz="4" w:space="0" w:color="231F20"/>
            </w:tcBorders>
            <w:hideMark/>
          </w:tcPr>
          <w:p w:rsidR="007F5FA7" w:rsidRPr="007F5FA7" w:rsidRDefault="007F5FA7" w:rsidP="007F5FA7">
            <w:pPr>
              <w:ind w:left="567" w:right="72"/>
              <w:jc w:val="both"/>
              <w:rPr>
                <w:rFonts w:ascii="Times New Roman" w:eastAsia="Times New Roman" w:hAnsi="Times New Roman" w:cs="Times New Roman"/>
              </w:rPr>
            </w:pPr>
            <w:r w:rsidRPr="007F5FA7">
              <w:rPr>
                <w:rFonts w:ascii="Times New Roman" w:eastAsiaTheme="minorEastAsia" w:hAnsi="Times New Roman" w:cs="Times New Roman"/>
                <w:lang w:val="kk-KZ" w:eastAsia="ru-RU"/>
              </w:rPr>
              <w:t>Қызметкерлердің мақсат қоюға және оған жету құралдарын таңдауға қатысу дәрежесі</w:t>
            </w:r>
          </w:p>
        </w:tc>
        <w:tc>
          <w:tcPr>
            <w:tcW w:w="4365" w:type="dxa"/>
            <w:tcBorders>
              <w:top w:val="single" w:sz="4" w:space="0" w:color="231F20"/>
              <w:left w:val="single" w:sz="4" w:space="0" w:color="231F20"/>
              <w:bottom w:val="single" w:sz="4" w:space="0" w:color="231F20"/>
              <w:right w:val="single" w:sz="4" w:space="0" w:color="231F20"/>
            </w:tcBorders>
            <w:hideMark/>
          </w:tcPr>
          <w:p w:rsidR="007F5FA7" w:rsidRPr="007F5FA7" w:rsidRDefault="007F5FA7" w:rsidP="007F5FA7">
            <w:pPr>
              <w:numPr>
                <w:ilvl w:val="0"/>
                <w:numId w:val="15"/>
              </w:numPr>
              <w:tabs>
                <w:tab w:val="left" w:pos="248"/>
              </w:tabs>
              <w:ind w:left="112" w:right="72"/>
              <w:jc w:val="both"/>
              <w:rPr>
                <w:rFonts w:ascii="Times New Roman" w:eastAsia="Times New Roman" w:hAnsi="Times New Roman" w:cs="Times New Roman"/>
                <w:lang w:val="kk-KZ"/>
              </w:rPr>
            </w:pPr>
            <w:r w:rsidRPr="007F5FA7">
              <w:rPr>
                <w:rFonts w:ascii="Times New Roman" w:eastAsiaTheme="minorEastAsia" w:hAnsi="Times New Roman" w:cs="Times New Roman"/>
                <w:lang w:val="kk-KZ" w:eastAsia="ru-RU"/>
              </w:rPr>
              <w:t xml:space="preserve">«Корпоративтік мәдениет түрі» - қызметкерлердің мақсаттарды қоюға және оларға жету құралдарын таңдауға қатысуының төмен деңгейі; </w:t>
            </w:r>
          </w:p>
          <w:p w:rsidR="007F5FA7" w:rsidRPr="007F5FA7" w:rsidRDefault="007F5FA7" w:rsidP="007F5FA7">
            <w:pPr>
              <w:tabs>
                <w:tab w:val="left" w:pos="248"/>
              </w:tabs>
              <w:ind w:left="112" w:right="72"/>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«Кеңес берушілік» - қызметкерлердің мақсат қоюға қатысуының жоғары дәрежесі, қызметкерлердің құралдарды таңдауға қатысуының төмен деңгейі; </w:t>
            </w:r>
          </w:p>
          <w:p w:rsidR="007F5FA7" w:rsidRPr="007F5FA7" w:rsidRDefault="007F5FA7" w:rsidP="007F5FA7">
            <w:pPr>
              <w:tabs>
                <w:tab w:val="left" w:pos="248"/>
              </w:tabs>
              <w:ind w:left="112" w:right="72"/>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«Партизан» - қызметкерлердің мақсат қоюға қатысуының төмен деңгейі, қызметкерлердің мақсатқа жету құралдарын таңдауға қатысуының жоғары деңгейі; </w:t>
            </w:r>
          </w:p>
          <w:p w:rsidR="007F5FA7" w:rsidRPr="007F5FA7" w:rsidRDefault="007F5FA7" w:rsidP="007F5FA7">
            <w:pPr>
              <w:tabs>
                <w:tab w:val="left" w:pos="248"/>
              </w:tabs>
              <w:ind w:left="112" w:right="72"/>
              <w:jc w:val="both"/>
              <w:rPr>
                <w:rFonts w:ascii="Times New Roman" w:eastAsia="Times New Roman" w:hAnsi="Times New Roman" w:cs="Times New Roman"/>
                <w:lang w:val="kk-KZ"/>
              </w:rPr>
            </w:pPr>
            <w:r w:rsidRPr="007F5FA7">
              <w:rPr>
                <w:rFonts w:ascii="Times New Roman" w:eastAsiaTheme="minorEastAsia" w:hAnsi="Times New Roman" w:cs="Times New Roman"/>
                <w:lang w:val="kk-KZ" w:eastAsia="ru-RU"/>
              </w:rPr>
              <w:t>- «Кәсіпкерлік» - қызметкерлердің мақсаттарды қоюға және оларға жету құралдарын таңдауға қатысуының жоғары дәрежесі.</w:t>
            </w:r>
          </w:p>
        </w:tc>
      </w:tr>
      <w:tr w:rsidR="007F5FA7" w:rsidRPr="00345DB2" w:rsidTr="007F5FA7">
        <w:trPr>
          <w:trHeight w:val="1650"/>
        </w:trPr>
        <w:tc>
          <w:tcPr>
            <w:tcW w:w="1843" w:type="dxa"/>
            <w:tcBorders>
              <w:top w:val="single" w:sz="4" w:space="0" w:color="231F20"/>
              <w:left w:val="single" w:sz="4" w:space="0" w:color="231F20"/>
              <w:bottom w:val="single" w:sz="4" w:space="0" w:color="231F20"/>
              <w:right w:val="single" w:sz="4" w:space="0" w:color="231F20"/>
            </w:tcBorders>
            <w:hideMark/>
          </w:tcPr>
          <w:p w:rsidR="007F5FA7" w:rsidRPr="007F5FA7" w:rsidRDefault="007F5FA7" w:rsidP="007F5FA7">
            <w:pPr>
              <w:ind w:left="567"/>
              <w:rPr>
                <w:rFonts w:ascii="Times New Roman" w:eastAsia="Times New Roman" w:hAnsi="Times New Roman" w:cs="Times New Roman"/>
              </w:rPr>
            </w:pPr>
            <w:r w:rsidRPr="007F5FA7">
              <w:rPr>
                <w:rFonts w:ascii="Times New Roman" w:eastAsia="Times New Roman" w:hAnsi="Times New Roman" w:cs="Times New Roman"/>
                <w:lang w:eastAsia="ru-RU"/>
              </w:rPr>
              <w:t>Ч.</w:t>
            </w:r>
            <w:r w:rsidRPr="007F5FA7">
              <w:rPr>
                <w:rFonts w:ascii="Times New Roman" w:eastAsia="Times New Roman" w:hAnsi="Times New Roman" w:cs="Times New Roman"/>
                <w:spacing w:val="-3"/>
                <w:lang w:eastAsia="ru-RU"/>
              </w:rPr>
              <w:t xml:space="preserve"> </w:t>
            </w:r>
            <w:r w:rsidRPr="007F5FA7">
              <w:rPr>
                <w:rFonts w:ascii="Times New Roman" w:eastAsia="Times New Roman" w:hAnsi="Times New Roman" w:cs="Times New Roman"/>
                <w:lang w:eastAsia="ru-RU"/>
              </w:rPr>
              <w:t>Ханди</w:t>
            </w:r>
          </w:p>
        </w:tc>
        <w:tc>
          <w:tcPr>
            <w:tcW w:w="3148" w:type="dxa"/>
            <w:tcBorders>
              <w:top w:val="single" w:sz="4" w:space="0" w:color="231F20"/>
              <w:left w:val="single" w:sz="4" w:space="0" w:color="231F20"/>
              <w:bottom w:val="single" w:sz="4" w:space="0" w:color="231F20"/>
              <w:right w:val="single" w:sz="4" w:space="0" w:color="231F20"/>
            </w:tcBorders>
            <w:hideMark/>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val="kk-KZ" w:eastAsia="ru-RU"/>
              </w:rPr>
              <w:t xml:space="preserve">Билікті, өкілеттікті және жауапкершілікті бөлу </w:t>
            </w:r>
          </w:p>
        </w:tc>
        <w:tc>
          <w:tcPr>
            <w:tcW w:w="4365" w:type="dxa"/>
            <w:tcBorders>
              <w:top w:val="single" w:sz="4" w:space="0" w:color="231F20"/>
              <w:left w:val="single" w:sz="4" w:space="0" w:color="231F20"/>
              <w:bottom w:val="single" w:sz="4" w:space="0" w:color="231F20"/>
              <w:right w:val="single" w:sz="4" w:space="0" w:color="231F20"/>
            </w:tcBorders>
            <w:hideMark/>
          </w:tcPr>
          <w:p w:rsidR="007F5FA7" w:rsidRPr="007F5FA7" w:rsidRDefault="007F5FA7" w:rsidP="007F5FA7">
            <w:pPr>
              <w:numPr>
                <w:ilvl w:val="0"/>
                <w:numId w:val="16"/>
              </w:numPr>
              <w:tabs>
                <w:tab w:val="left" w:pos="221"/>
              </w:tabs>
              <w:ind w:left="112" w:right="129"/>
              <w:rPr>
                <w:rFonts w:ascii="Times New Roman" w:eastAsia="Times New Roman" w:hAnsi="Times New Roman" w:cs="Times New Roman"/>
                <w:lang w:val="kk-KZ"/>
              </w:rPr>
            </w:pPr>
            <w:r w:rsidRPr="007F5FA7">
              <w:rPr>
                <w:rFonts w:ascii="Times New Roman" w:eastAsiaTheme="minorEastAsia" w:hAnsi="Times New Roman" w:cs="Times New Roman"/>
                <w:lang w:val="kk-KZ" w:eastAsia="ru-RU"/>
              </w:rPr>
              <w:t xml:space="preserve">«Билік мәдениеті» – билік көзі – бір басшының қолындағы ресурстар; </w:t>
            </w:r>
          </w:p>
          <w:p w:rsidR="007F5FA7" w:rsidRPr="007F5FA7" w:rsidRDefault="007F5FA7" w:rsidP="007F5FA7">
            <w:pPr>
              <w:tabs>
                <w:tab w:val="left" w:pos="221"/>
              </w:tabs>
              <w:ind w:left="112" w:right="129"/>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«Рөл мәдениеті» – билік көзі – иерархиялық құрылымда алатын ұстаным; </w:t>
            </w:r>
          </w:p>
          <w:p w:rsidR="007F5FA7" w:rsidRPr="007F5FA7" w:rsidRDefault="007F5FA7" w:rsidP="007F5FA7">
            <w:pPr>
              <w:tabs>
                <w:tab w:val="left" w:pos="221"/>
              </w:tabs>
              <w:ind w:left="112" w:right="129"/>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«Тапсырма мәдениеті» – қуат көзі – білім; </w:t>
            </w:r>
          </w:p>
          <w:p w:rsidR="007F5FA7" w:rsidRPr="007F5FA7" w:rsidRDefault="007F5FA7" w:rsidP="007F5FA7">
            <w:pPr>
              <w:tabs>
                <w:tab w:val="left" w:pos="221"/>
              </w:tabs>
              <w:ind w:left="112" w:right="129"/>
              <w:rPr>
                <w:rFonts w:ascii="Times New Roman" w:eastAsia="Times New Roman" w:hAnsi="Times New Roman" w:cs="Times New Roman"/>
                <w:lang w:val="kk-KZ"/>
              </w:rPr>
            </w:pPr>
            <w:r w:rsidRPr="007F5FA7">
              <w:rPr>
                <w:rFonts w:ascii="Times New Roman" w:eastAsiaTheme="minorEastAsia" w:hAnsi="Times New Roman" w:cs="Times New Roman"/>
                <w:lang w:val="kk-KZ" w:eastAsia="ru-RU"/>
              </w:rPr>
              <w:t>– «Тұлға мәдениеті» – билік кәсібилік пен жеке қасиеттердің күшіне негізделген</w:t>
            </w:r>
          </w:p>
        </w:tc>
      </w:tr>
      <w:tr w:rsidR="007F5FA7" w:rsidRPr="007F5FA7" w:rsidTr="007F5FA7">
        <w:trPr>
          <w:cantSplit/>
          <w:trHeight w:val="1134"/>
        </w:trPr>
        <w:tc>
          <w:tcPr>
            <w:tcW w:w="1843" w:type="dxa"/>
            <w:tcBorders>
              <w:top w:val="single" w:sz="4" w:space="0" w:color="231F20"/>
              <w:left w:val="single" w:sz="4" w:space="0" w:color="231F20"/>
              <w:bottom w:val="single" w:sz="4" w:space="0" w:color="231F20"/>
              <w:right w:val="single" w:sz="4" w:space="0" w:color="231F20"/>
            </w:tcBorders>
            <w:hideMark/>
          </w:tcPr>
          <w:p w:rsidR="007F5FA7" w:rsidRPr="007F5FA7" w:rsidRDefault="007F5FA7" w:rsidP="007F5FA7">
            <w:pPr>
              <w:ind w:left="142" w:right="142"/>
              <w:jc w:val="both"/>
              <w:rPr>
                <w:rFonts w:ascii="Times New Roman" w:eastAsia="Times New Roman" w:hAnsi="Times New Roman" w:cs="Times New Roman"/>
                <w:lang w:val="ru-RU"/>
              </w:rPr>
            </w:pPr>
            <w:r w:rsidRPr="007F5FA7">
              <w:rPr>
                <w:rFonts w:ascii="Times New Roman" w:eastAsia="Times New Roman" w:hAnsi="Times New Roman" w:cs="Times New Roman"/>
                <w:spacing w:val="-1"/>
                <w:lang w:val="ru-RU" w:eastAsia="ru-RU"/>
              </w:rPr>
              <w:t>О.С. Виханский</w:t>
            </w:r>
            <w:r w:rsidRPr="007F5FA7">
              <w:rPr>
                <w:rFonts w:ascii="Times New Roman" w:eastAsia="Times New Roman" w:hAnsi="Times New Roman" w:cs="Times New Roman"/>
                <w:spacing w:val="-42"/>
                <w:lang w:val="ru-RU" w:eastAsia="ru-RU"/>
              </w:rPr>
              <w:t xml:space="preserve"> </w:t>
            </w:r>
            <w:r w:rsidRPr="007F5FA7">
              <w:rPr>
                <w:rFonts w:ascii="Times New Roman" w:eastAsia="Times New Roman" w:hAnsi="Times New Roman" w:cs="Times New Roman"/>
                <w:lang w:val="ru-RU" w:eastAsia="ru-RU"/>
              </w:rPr>
              <w:t>и</w:t>
            </w:r>
            <w:r w:rsidRPr="007F5FA7">
              <w:rPr>
                <w:rFonts w:ascii="Times New Roman" w:eastAsia="Times New Roman" w:hAnsi="Times New Roman" w:cs="Times New Roman"/>
                <w:spacing w:val="-5"/>
                <w:lang w:val="ru-RU" w:eastAsia="ru-RU"/>
              </w:rPr>
              <w:t xml:space="preserve"> </w:t>
            </w:r>
            <w:r w:rsidRPr="007F5FA7">
              <w:rPr>
                <w:rFonts w:ascii="Times New Roman" w:eastAsia="Times New Roman" w:hAnsi="Times New Roman" w:cs="Times New Roman"/>
                <w:lang w:val="ru-RU" w:eastAsia="ru-RU"/>
              </w:rPr>
              <w:t>А.И.</w:t>
            </w:r>
            <w:r w:rsidRPr="007F5FA7">
              <w:rPr>
                <w:rFonts w:ascii="Times New Roman" w:eastAsia="Times New Roman" w:hAnsi="Times New Roman" w:cs="Times New Roman"/>
                <w:spacing w:val="-5"/>
                <w:lang w:val="ru-RU" w:eastAsia="ru-RU"/>
              </w:rPr>
              <w:t xml:space="preserve"> </w:t>
            </w:r>
            <w:r w:rsidRPr="007F5FA7">
              <w:rPr>
                <w:rFonts w:ascii="Times New Roman" w:eastAsia="Times New Roman" w:hAnsi="Times New Roman" w:cs="Times New Roman"/>
                <w:lang w:val="ru-RU" w:eastAsia="ru-RU"/>
              </w:rPr>
              <w:t>Наумов</w:t>
            </w:r>
          </w:p>
        </w:tc>
        <w:tc>
          <w:tcPr>
            <w:tcW w:w="3148" w:type="dxa"/>
            <w:tcBorders>
              <w:top w:val="single" w:sz="4" w:space="0" w:color="231F20"/>
              <w:left w:val="single" w:sz="4" w:space="0" w:color="231F20"/>
              <w:bottom w:val="single" w:sz="4" w:space="0" w:color="231F20"/>
              <w:right w:val="single" w:sz="4" w:space="0" w:color="231F20"/>
            </w:tcBorders>
            <w:hideMark/>
          </w:tcPr>
          <w:p w:rsidR="007F5FA7" w:rsidRPr="007F5FA7" w:rsidRDefault="007F5FA7" w:rsidP="007F5FA7">
            <w:pPr>
              <w:rPr>
                <w:rFonts w:ascii="Times New Roman" w:eastAsiaTheme="minorEastAsia" w:hAnsi="Times New Roman" w:cs="Times New Roman"/>
                <w:lang w:eastAsia="ru-RU"/>
              </w:rPr>
            </w:pPr>
            <w:r w:rsidRPr="007F5FA7">
              <w:rPr>
                <w:rFonts w:ascii="Times New Roman" w:eastAsiaTheme="minorEastAsia" w:hAnsi="Times New Roman" w:cs="Times New Roman"/>
                <w:lang w:val="kk-KZ" w:eastAsia="ru-RU"/>
              </w:rPr>
              <w:t>Басқару түрі</w:t>
            </w:r>
          </w:p>
        </w:tc>
        <w:tc>
          <w:tcPr>
            <w:tcW w:w="4365" w:type="dxa"/>
            <w:tcBorders>
              <w:top w:val="single" w:sz="4" w:space="0" w:color="231F20"/>
              <w:left w:val="single" w:sz="4" w:space="0" w:color="231F20"/>
              <w:bottom w:val="single" w:sz="4" w:space="0" w:color="231F20"/>
              <w:right w:val="single" w:sz="4" w:space="0" w:color="231F20"/>
            </w:tcBorders>
            <w:hideMark/>
          </w:tcPr>
          <w:p w:rsidR="007F5FA7" w:rsidRPr="007F5FA7" w:rsidRDefault="007F5FA7" w:rsidP="007F5FA7">
            <w:pPr>
              <w:numPr>
                <w:ilvl w:val="0"/>
                <w:numId w:val="17"/>
              </w:numPr>
              <w:tabs>
                <w:tab w:val="left" w:pos="221"/>
              </w:tabs>
              <w:ind w:left="112" w:right="261"/>
              <w:rPr>
                <w:rFonts w:ascii="Times New Roman" w:eastAsia="Times New Roman" w:hAnsi="Times New Roman" w:cs="Times New Roman"/>
              </w:rPr>
            </w:pPr>
            <w:r w:rsidRPr="007F5FA7">
              <w:rPr>
                <w:rFonts w:ascii="Times New Roman" w:eastAsiaTheme="minorEastAsia" w:hAnsi="Times New Roman" w:cs="Times New Roman"/>
                <w:lang w:val="kk-KZ" w:eastAsia="ru-RU"/>
              </w:rPr>
              <w:t xml:space="preserve">«Кәсіпкерлік» – орталықтандырылмаған, бейімделгіш; </w:t>
            </w:r>
          </w:p>
          <w:p w:rsidR="007F5FA7" w:rsidRPr="007F5FA7" w:rsidRDefault="007F5FA7" w:rsidP="007F5FA7">
            <w:pPr>
              <w:numPr>
                <w:ilvl w:val="0"/>
                <w:numId w:val="17"/>
              </w:numPr>
              <w:tabs>
                <w:tab w:val="left" w:pos="221"/>
              </w:tabs>
              <w:ind w:left="112" w:right="261"/>
              <w:rPr>
                <w:rFonts w:ascii="Times New Roman" w:eastAsia="Times New Roman" w:hAnsi="Times New Roman" w:cs="Times New Roman"/>
              </w:rPr>
            </w:pPr>
            <w:r w:rsidRPr="007F5FA7">
              <w:rPr>
                <w:rFonts w:ascii="Times New Roman" w:eastAsiaTheme="minorEastAsia" w:hAnsi="Times New Roman" w:cs="Times New Roman"/>
                <w:lang w:val="kk-KZ" w:eastAsia="ru-RU"/>
              </w:rPr>
              <w:t>- «Әкімшілік» - бюрократиялық, иерархиялық, формальды</w:t>
            </w:r>
          </w:p>
        </w:tc>
      </w:tr>
    </w:tbl>
    <w:p w:rsidR="007F5FA7" w:rsidRPr="007F5FA7" w:rsidRDefault="007F5FA7" w:rsidP="007F5FA7">
      <w:pPr>
        <w:widowControl w:val="0"/>
        <w:autoSpaceDE w:val="0"/>
        <w:autoSpaceDN w:val="0"/>
        <w:spacing w:after="0" w:line="240" w:lineRule="auto"/>
        <w:ind w:left="567" w:right="-1"/>
        <w:jc w:val="both"/>
        <w:rPr>
          <w:rFonts w:ascii="Times New Roman" w:eastAsia="Times New Roman" w:hAnsi="Times New Roman" w:cs="Times New Roman"/>
          <w:lang w:val="en-US"/>
        </w:rPr>
      </w:pPr>
    </w:p>
    <w:p w:rsidR="007F5FA7" w:rsidRPr="007F5FA7" w:rsidRDefault="007F5FA7" w:rsidP="007F5FA7">
      <w:pPr>
        <w:widowControl w:val="0"/>
        <w:autoSpaceDE w:val="0"/>
        <w:autoSpaceDN w:val="0"/>
        <w:spacing w:after="0" w:line="240" w:lineRule="auto"/>
        <w:ind w:right="-1"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О.С. Виханский және А.И. Наумов басшының ұйымдық мәдениетін қалыптастырудың екі тәсілін анықтайды: әкімшілік және кәсіпкерлік [2]. «Әкімшілік» мәдениетінде басшы басқарудың жүйелі тәсілін қолданады, жұмыстың ережеге сай орындалуын талап етеді, ұтымды әрекет етеді. Әкімшілік мәдениетте басшыны ауыстыру өте оңай. «Кәсіпкерлік» мәдениетті көбінесе меншік иесі жасайды, мәселелерді интуитивті түрде шешеді, адамға назар аударады, басқаруда ситуациялық тәсілді қолданады. Мұндай мәдениеттегі басшылықтың өзгеруі ұйымның күйреуіне әкелуі мүмкін. Осылайша, әртүрлі авторлар ұйымдық мәдениеттің қалыптасуына көшбасшының ықпалына күшті немесе екінші дәрежелі мән береді. Біздің ойымызша, көшбасшы ұйымдық мәдениеттің қалыптасуына ең күшті әсер етеді, әсіресе оның қалыптасуының бастапқы кезеңінде және әсіресе егер ол ұйымның иесі немесе жасаушысы болса. Бұл қандай әсер етеді? Ол басқаша болуы мүмкін. Бұл сұраққа жауап іздеуде бірнеше гипотезаларды алға тартуға болады. Келесі екеуін қарастырыңыз. Бірінші гипотеза: көшбасшы ұйымдық мәдениетте өзіне жетіспейтін элементтерді қалыптастырады. Екінші гипотеза: көшбасшы өзінің сипаттамаларын ұйымдық мәдениетке ауыстырады, осылайша өзіне ұқсас сипаттарды шығарады. Бірінші жағдайда, басшы ұйымға өзін толықтыратын, өзіне жетіспейтін, бірақ тиімді жұмыс істеу үшін қажетті қасиеттері бар адамдарды тартады. Ұйымдық мәдениеттің қалыптасуы мен дамуына басшылардың ықпалының екі мысалын қарастырайық. Мысалдар тәжірибеден алынды, автосалондардың атаулары өзгертілді. Біріншісі – «LOVE auto», әйгілі автокөлік брендінің ресми дилері, қомақты қаржылық ресурстары мен әкімшілік ресурстары бар оны жасаушылардың инвестициялық нысаны </w:t>
      </w:r>
      <w:r w:rsidRPr="007F5FA7">
        <w:rPr>
          <w:rFonts w:ascii="Times New Roman" w:eastAsiaTheme="minorEastAsia" w:hAnsi="Times New Roman" w:cs="Times New Roman"/>
          <w:lang w:val="kk-KZ" w:eastAsia="ru-RU"/>
        </w:rPr>
        <w:lastRenderedPageBreak/>
        <w:t>ретінде дүниеге келген. Кәсіпорын ең ірі холдингтің құрамына кірді. Қызметкерлер сенім-сенімсіздік қағидасы бойынша тек туыстарынан, достарынан және таныстарынан алынды. Көшбасшылық қызметтерді көлік сату және сервис саласында тәжірибесі жоқ адамдар атқарды. Ұйымның аймақта іс жүзінде бәсекелестері болған жоқ, сондықтан ұйым «қаймақтарды» сүзіп алды. «Билік мәдениеті» немесе «отбасы» мәдениеті құрылды, иерархиялық, ресми емес. Мұндай мәдениетте ата-ананың болуы өте қажет - «әке», «балаларға» мол сый-сияпатпен корпоративтік мерекелерді ықыласпен ұйымдастырады және біреу бағынбаған кезде оларға айғайлайды. Алайда, «әке» соншалықты күшті, күшті және бәрін білетін адам емес болып шықты. Қаржы дағдарысы ұйымға ауыр тиді, тіпті әкімшілік ресурс көмектеспеді. Барлық мәселелерді ақша мен байланыс арқылы шешуге дағдыланған «әке» абдырап қалды, дағдарыс жағдайында ұрпағын қалай басқару керектігін білмеді! Көңілі түңілген «аш балалар» (қызметкерлер бірнеше ай бойы жалақы алмаған) «әкеден» бәсекелестерге қаша бастады. Көп ұзамай компания дилердің құқығынан айырылып, қайта құрылды.</w:t>
      </w:r>
    </w:p>
    <w:p w:rsidR="007F5FA7" w:rsidRPr="007F5FA7" w:rsidRDefault="007F5FA7" w:rsidP="007F5FA7">
      <w:pPr>
        <w:widowControl w:val="0"/>
        <w:autoSpaceDE w:val="0"/>
        <w:autoSpaceDN w:val="0"/>
        <w:spacing w:after="0" w:line="240" w:lineRule="auto"/>
        <w:ind w:right="-1" w:firstLine="567"/>
        <w:jc w:val="both"/>
        <w:rPr>
          <w:rFonts w:ascii="Times New Roman" w:eastAsia="Times New Roman" w:hAnsi="Times New Roman" w:cs="Times New Roman"/>
          <w:lang w:val="kk-KZ" w:eastAsia="ru-RU"/>
        </w:rPr>
      </w:pPr>
      <w:r w:rsidRPr="007F5FA7">
        <w:rPr>
          <w:rFonts w:ascii="Times New Roman" w:eastAsiaTheme="minorEastAsia" w:hAnsi="Times New Roman" w:cs="Times New Roman"/>
          <w:lang w:val="kk-KZ" w:eastAsia="ru-RU"/>
        </w:rPr>
        <w:t>Тағы бір мысал, жетекші шетелдік автосалондардың бейнесі мен ұқсастығында жасалған AutoDRIVE автосалоны. «Auto DRIVE» қызмет көрсету сапасының жоғары деңгейін, тапсырысты орындаудың ең қысқа мерзімдерін және бірегей қызмет көрсетуді білдіреді. Кадрлар ұйымға қызметке үміткердің кәсіби және жеке ерекшеліктеріне сәйкестік принципі бойынша қабылданады. Жоғарғы басшылық – қызметкерлер, құрылтайшылар жедел басқаруға тартылмайды. Мәдениет – «жүйе», «рөл мәдениеті» немесе «Эйфель мұнарасы». Құрылым иерархиялық, барлық бизнес-процестер нақты анықталған және рәсімделген. Миссиясы, мақсаттары, мінез-құлық этикасы нақты тұжырымдалған. Корпоративтік оқыту бөлімі бар, сату бойынша тренингтер үнемі өткізіледі және т.б., қызметкерлер Мәскеуде және шетелде тағылымдамадан өтеді. «Табиғатқа жорықтар» бар корпоративтік іс-шаралар тұрақты түрде өткізіледі. Біздің жеке футбол командамыз бар. Жаңадан бастағандар бірте-бірте кәсіпорын мәдениетімен таныстырылады, оларды корпоративтік іс-шаралармен таныстырады, тағылымдамадан өту кезеңіне тәлімгер тағайындалады. Auto DRIVE автосалонында ұйымдастырушылық мәдениеттің басқарылатыны анық. Кадрлардың ауысуы сияқты түсінік автосалон басшылығына таныс емес. Бұл қызметкерге «инвестициялайды» деп қорықпайды және ол оны алып, бәсекелестерге барады. Көбісі осы автосалонның қызметкері болуды армандайды. Бір ғана «бірақ» бар – бастаушы сөзсіз, қарсылықсыз осы тиімді «жүйенің» бөлігі болуы керек. Шығармашылық, стандартты емес, кез келген жағдайда өз пікірі бар адамдар мұнда жатпайды. Сондай-ақ, LOVE авто мысалында көшбасшы мен жасаушы бір адам екенін атап өткен жөн. Ол пайдаланған көшбасшылық стилін конверсиялық деп атауға болады. Ұйым дағдарысты жағдайда да басшы өз стилін өзгерткісі келмеді. Сонымен бірге, бәрі оның қолында болды, ол кез келген жағдайға бейімделуге қабілетті «күшті» мәдениетті құра алды. Оған ерік-жігер, стратегиялық көзқарас және басқару технологияларын білу жетіспеді. «Auto DRIVE-да» көшбасшы конкурс арқылы таңдалды және құрылтайшылардың пікірінше, оның алдында шетелдік стандарттардың әсерінен құрылған ұйымдастыру мәдениетінің түріне сәйкес келеді. Бұл көшбасшы ұйымдық мәдениетті түбегейлі өзгерте алмайды, оның қабілеттері қаншалықты керемет болса да, «жүйе» одан күшті. Жетекшінің ұйымдық мәдениетті қалыптастыруға әсері сол немесе басқа басшылық стилін қолдану арқылы көрінеді. Әртүрлі көшбасшылық стильдер ұйымның өмірлік циклінің әртүрлі кезеңдерінде әртүрлі ұйымдық мәдениеттердің қалыптасуына қалай әсер етеді? Көшбасшылық стилі, зерттеулер дәлелдегендей [3], ұйымдық климатқа, демек, ұйымдық мәдениетті қалыптастыруға күшті әсер етеді. Бірден бағынуды талап ететін «авторитарлы» басшы мен өзі және қарамағындағылардан күтетін тым жоғары талаптарды қоятын «үлгілі» басшы ұйымдық ахуалға ең зиянды әсер етеді.</w:t>
      </w:r>
      <w:r w:rsidRPr="007F5FA7">
        <w:rPr>
          <w:rFonts w:ascii="Times New Roman" w:eastAsia="Times New Roman" w:hAnsi="Times New Roman" w:cs="Times New Roman"/>
          <w:lang w:val="kk-KZ" w:eastAsia="ru-RU"/>
        </w:rPr>
        <w:t xml:space="preserve"> </w:t>
      </w:r>
    </w:p>
    <w:p w:rsidR="007F5FA7" w:rsidRPr="007F5FA7" w:rsidRDefault="007F5FA7" w:rsidP="007F5FA7">
      <w:pPr>
        <w:widowControl w:val="0"/>
        <w:autoSpaceDE w:val="0"/>
        <w:autoSpaceDN w:val="0"/>
        <w:spacing w:after="0" w:line="240" w:lineRule="auto"/>
        <w:ind w:right="-1"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«Демократиялық», қарамағындағыларды басқару процесіне тарта отырып, «жолдастық», ұжымда үйлесімді және достық қарым-қатынастарды құру және «тәрбиелік» жетекші – жетекші-жаттықтырушы, қызметкерлердің өз әлеуетін ашуға және қабілеттерін дамытуға көмектесу, жалпы алғанда қолайлы әсер етеді. ұйымдардағы климат. Ұйымдастырушылық климат пен мәдениетке ең жақсы әсер «беделді» басшыдан келеді, ол адамдарды жұмылдыра алады, нақты көзқарасы бар, ол оған түпкілікті мақсаттарды нақты тұжырымдауға мүмкіндік береді, сонымен бірге қол астындағыларға оларға жету құралдарын таңдауда жеткілікті еркіндік береді. Бұл күшті мәдениетті қалыптастыру үшін көшбасшы міндетті түрде «беделді стильді» көрсетуі керек дегенді білдіре ме? Көп нәрсе жағдайға байланысты. Сонымен, дағдарыс жағдайында «авторитарлық» стиль оңтайлы болады. Қатаң авторитарлық басшы қол астындағыларға сенім ұялатады, ол бәрі абдырап қалған жағдайда не істеу керектігін нық шешеді. Іс-әрекетімен мәдениетті </w:t>
      </w:r>
      <w:r w:rsidRPr="007F5FA7">
        <w:rPr>
          <w:rFonts w:ascii="Times New Roman" w:eastAsiaTheme="minorEastAsia" w:hAnsi="Times New Roman" w:cs="Times New Roman"/>
          <w:lang w:val="kk-KZ" w:eastAsia="ru-RU"/>
        </w:rPr>
        <w:lastRenderedPageBreak/>
        <w:t>қалыптастыратын басшы икемді болуы, көшбасшылық стилін жағдайға қарай өзгертуі керек екені анық. Өйткені, ұйымдастырушылық мәдениет тұрақты емес. Ол тез өзгермейді, бірақ бәрібір ішкі және сыртқы факторлардың әсерінен өзгереді, әйтпесе ұйым өмір сүре алмайды. Жетекші жағдайға және ұйымдық мәдениеттің даму кезеңіне бейімдей отырып, көшбасшылық стилін өзгертуге қабілетті ме? Бұл тақырыпты талқылау он жылдан астам уақыт бойы жалғасуда. Сонымен, Ф.Фидлердің пікірінше, «басшылық стилін өзгерту өте қиын», сондықтан сіз бастапқыда жағдайға сәйкес келетін көшбасшыны таңдауыңыз керек. Ғалымдар П.Херси мен К.Бланчард, Р.Хаус және Т.Митчелл, керісінше, көшбасшы орындаушылардың «жетілгендігіне» және «ұйымдастырушылық факторлар мен басқарудың ерекшеліктеріне» байланысты өзінің көшбасшылық стилін өзгерте алуы керек деп есептейді. ізбасарлары» [2]. Тағы бір қызықты сұрақ туындайды: көшбасшысыз ұйымдық мәдениетті қалыптастыру мүмкін бе? Білім беру қызметін ұсынатын Қазан коммерциялық университеттерінің бірінің кафедрасының мысалында «тұлға мәдениетін» қарастырайық. Кафедра – еркін мамандар мен ғалымдар қауымы. Кафедра оларды біріктіріп, педагогикалық және ғылыми жұмыста өз мүмкіндіктерін жүзеге асыруға мүмкіндік береді. Әдетте, мықты ғалым және әкімші бөлімге кадрларды іріктеуде талапкердің әлеуетін және оның жеке мақсаттарының бөлімнің даму жоспарлары мен перспективаларына сәйкестігін бағалауды басшылыққа алады. Дәстүр бойынша кафедраларда кездейсоқ адамдар болмайды, олар шақырылады немесе аспиранттардан тәрбиеленеді. Кафедраны құрушы біздің мысалда өз командасын «өзі үшін» жинады. Алайда, бірнеше жылдан кейін басшы одан да қызықты ұсыныс алып, басқа елге кетті. Бірнеше жыл бойы бөлім меңгерушісі болған жоқ, тек актерлер ғана болды, өйткені бәрі «жасаушы» қайтып келеді деп үміттенді. Басқарма басшысының міндетін атқарушы және олардың бірнешеуі осы жылдар ішінде жаңа ешнәрсе енгізбей, кадрларды дамытпай, жаңа бағыттарды ашпай, тек ресми функцияларды атқарды. Мінбер көп жылдар бұрын оралған сағат механизмі сияқты жұмыс істеді. Әр қызметкер өзінің әдеттегі міндеттерін орындады. Прогрестің болмауы бір ғана нәрсені білдірді - баяу және сенімді деградация. «Тұлға мәдениеті» шын мәнінде көшбасшыны қажет етпесе де, жалпы ұйымдастыру принципінсіз ол тұтастай өмір сүре алмайды. Ұйымдастыру мәдениетін қалыптастыру үдерісі көшбасшыны қажет етеді. Көшбасшының болмауы «анархия мәдениеті» деп аталатынның пайда болуына әкеледі, оның басты ерекшелігі - іс жүзінде ешкімге билік қажет емес.</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Мақалада қарастырылған ұйымдардың мысалдары жедел дамып келе жатқан және тұтынушыға бағытталған ерекше мәдениет пен оны басқарудың тиімді тетіктерін құруды талап ететін қызмет көрсету және сауда салаларына қатысты. Тұтынушыға бағдарланған мәдениетті қалыптастыру үшін «Тапсырыс беруші әрқашан дұрыс!» ұрандарының бір жариялануы. немесе «Тұтынушылар біз үшін бірінші орында!» жеткіліксіз. Тұтынушыға бағытталған мәдениет, әдетте, тарихи түрде дамиды. Мұндай мәдениетті қалыптастыру және қолдау үшін келесі басқару әрекеттері қажет: клиенттермен жұмыс істеу үшін персоналды дұрыс таңдау, мысалы, сыртқы анықтама түрімен (яғни, ең алдымен басқалардың пікіріне бағытталған адамдар) , қабылданған мінез-құлық нормалары мен стандарттары); тұтынушылардың көңілінен шығуға ерекше күш салатын қызметкерлерді тану және жүйелі түрде мадақтау; тұрақты тұтынушылармен байланыс орнату және қолдау, мысалы, оларға каталогтар, сыйлықтар жіберу, тұтынушылар үшін әртүрлі іс-шаралар өткізу; клиенттермен қарым-қатынас құру философиясын өзгерту: бір реттік байланыстан ұзақ мерзімді серіктестікке дейін. Сондай-ақ, тұтынушыға бағытталған мәдениет жоғары этикалық стандарттарға құрылғанын атап өткен жөн. Көшбасшы көзге көрінетін үлгі бола отырып, өз іс-әрекетімен этикалық мәдениетті қалыптастырады, сондықтан ол тәуекелге төзімділік танытуы, бағыныштыларға этикалық нормаларды жеткізуі және барлық жерде оларды ұстануы, этикалық әрекеттерді ынталандыруы және этикаға жатпайтындарды жазалауы, әрекет ету құралдарына мұқият болуы керек. мақсаттарға, сондай-ақ нәтижелерге жету. Сонымен, ұйымдық мәдениет – бұл басқарушының қолындағы ерекше, қайталанбайтын құбылыс, нәзік құрал. Ұйымдастырушылық мәдениетті қалыптастыру процесінде көшбасшы шешуші рөл атқарады. Көшбасшының болмауы «қуатсыздық мәдениетіне» әкелуі мүмкін. Көшбасшының ықпалының күші оның құлаған ұйымдық жағдайларына байланысты. Көшбасшы-жасаушы өз идеяларын кез келген мәдени формаға аудара алады, «жүйе» типіндегі күшті мәдениетке шақырылған көшбасшы оны бұза алмайды және оны түбегейлі өзгерте алмайды. Тұтынушыға бағдарланған мәдениетті және жоғары этикалық стандарттарға ие мәдениетті құра алатын көшбасшылар заманауи жағдайларда әсіресе сұранысқа ие. Қорытындылай келе, күшті, тиімді мәдениет көшбасшыға «жарты жұмысты» орындауға қабілетті екенін атап өткім келеді, бірақ ол үшін ұйымдастырушылық мәдениетті басқару өнерін меңгеруі керек. </w:t>
      </w: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lastRenderedPageBreak/>
        <w:t xml:space="preserve">Өзін-өзі тексеруге арналған сұрақтар: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Мәдениеттің «Бастауы» және оларды басшылардың құруы нені білдіреді?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Ұйым басшыларының қандай мәдениетті таныстыру мен таратуын білесіңдер? </w:t>
      </w:r>
    </w:p>
    <w:p w:rsidR="007F5FA7" w:rsidRPr="007F5FA7" w:rsidRDefault="007F5FA7" w:rsidP="007F5FA7">
      <w:pPr>
        <w:spacing w:after="0" w:line="240" w:lineRule="auto"/>
        <w:ind w:left="567"/>
        <w:jc w:val="both"/>
        <w:rPr>
          <w:rFonts w:ascii="Times New Roman" w:eastAsiaTheme="minorEastAsia" w:hAnsi="Times New Roman" w:cs="Times New Roman"/>
          <w:lang w:val="kk-KZ" w:eastAsia="ru-RU"/>
        </w:rPr>
      </w:pP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Әдебиеттер тізімі</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val="kk-KZ" w:eastAsia="ru-RU"/>
        </w:rPr>
        <w:t>1.Лавизина О.В.</w:t>
      </w:r>
      <w:r w:rsidRPr="007F5FA7">
        <w:rPr>
          <w:rFonts w:ascii="Times New Roman" w:eastAsiaTheme="minorEastAsia" w:hAnsi="Times New Roman" w:cs="Times New Roman"/>
          <w:lang w:val="kk-KZ" w:eastAsia="ru-RU"/>
        </w:rPr>
        <w:tab/>
        <w:t xml:space="preserve">Некоторые аспекты управления  жизненным циклом организации/О.В. Лавизина. </w:t>
      </w:r>
      <w:r w:rsidRPr="007F5FA7">
        <w:rPr>
          <w:rFonts w:ascii="Times New Roman" w:eastAsiaTheme="minorEastAsia" w:hAnsi="Times New Roman" w:cs="Times New Roman"/>
          <w:lang w:eastAsia="ru-RU"/>
        </w:rPr>
        <w:t>Режим доступа:</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2.Мильнер Б.З. Теория организации. — М.: Инфра-М,2011.</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3.Минцберг Г. Структура в кулаке: Пер. с анг. — СПб:Питер, 2012.</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4.Никонова И.А. Как поддерживать организационную культуру?/И.А.Никонова.</w:t>
      </w:r>
      <w:r w:rsidRPr="007F5FA7">
        <w:rPr>
          <w:rFonts w:ascii="Times New Roman" w:eastAsiaTheme="minorEastAsia" w:hAnsi="Times New Roman" w:cs="Times New Roman"/>
          <w:lang w:eastAsia="ru-RU"/>
        </w:rPr>
        <w:tab/>
        <w:t>Режим доступа://http://www.management.com.ua/hrm/hrm214.html</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5.Стеклова О.Е. Организационная культура: учебно- методический комплекс / сост.: О. Е. Стеклова.– Ульяновск: УлГТУ, 2009.</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6.Шейн Э. Х. Организационная культура и лидерство. Построение, эволюция, совершенство / Э. Х. Шейн. – пер. с англ. – СПб.: Питер, 2012</w:t>
      </w:r>
    </w:p>
    <w:p w:rsidR="007F5FA7" w:rsidRPr="007F5FA7" w:rsidRDefault="007F5FA7" w:rsidP="007F5FA7">
      <w:pPr>
        <w:widowControl w:val="0"/>
        <w:tabs>
          <w:tab w:val="left" w:pos="284"/>
          <w:tab w:val="left" w:pos="1877"/>
        </w:tabs>
        <w:autoSpaceDE w:val="0"/>
        <w:autoSpaceDN w:val="0"/>
        <w:spacing w:after="0" w:line="240" w:lineRule="auto"/>
        <w:ind w:right="-1"/>
        <w:jc w:val="both"/>
        <w:rPr>
          <w:rFonts w:ascii="Times New Roman" w:eastAsia="Times New Roman" w:hAnsi="Times New Roman" w:cs="Times New Roman"/>
          <w:lang w:eastAsia="ru-RU"/>
        </w:rPr>
      </w:pP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 9. Оқыту мәдениеті. Тұрақтылық, оқыту және өзгерістер арасындағы қайшылықтарды басқару </w:t>
      </w: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 жоспары: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«Ұйым-орта» қатынасы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Оқыту көшбасшысы мәдениет көшбасшысы ретінде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Бірлескен кәсіпорындар мен стратегиялық альянстардағы көшбасшылық пен мәдениеттің рөлі </w:t>
      </w: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Дәрістің мақсаты: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«Ұйым-қоршаған орта» қатынасын зерттеу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Оқыту жетекшісінің мәдениет басшысы ретіндегі миссиясын ашу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Бірлескен кәсіпорындар мен стратегиялық альянстардағы көшбасшылық пен мәдениеттің рөлін анықтаңыз.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«Ұйым-орта» қатынасы Оқу мәдениеті ұйым өмір сүретін ортаның күйі белгілі бір дәрежеде басқарылатыны туралы негізгі жалпы түсінікті қамтуы керек. Егер ұйым симбиозға ұмтылу керек деп есептесе, өз орнын іздеу керек болса, онда қоршаған ортадағы турбуленттілік дамуымен оны үйрену қиындай түседі. Баяу өзгеретін ортаға бейімделу де өміршең оқу процесі болып табылады, бірақ мен әлемнің қарқыны мұндай тәсілге азырақ орын қалдырады деп ойлаймын. Басқаша айтқанда, қоршаған орта неғұрлым турбулентті болса, басшылар үшін қоршаған ортаға қандай да бір бақылау қажет және мүмкін екенін айту және көрсету маңыздырақ. Соңғы жылдары жеке тұлғаны дамыту мәселелерін шешуде және үнемі өзгеріп отыратын ортада менеджментті құру үшін білім алушы ұйым, білім алушы үкімет, тіпті оқып жатқан қоғам ұғымдары кеңінен қолданылуда. М.К.Румизеннің зияткерлік әлеуетін бағалайтын сарапшының пікірінше, оқу ұйымы (оқыту ұйымы) – бұл «білімді жасайтын, алатын, тасымалдайтын және сақтайтын ұйым; ол жаңа білімді көрсететін өзінің мінез-құлқының нысандарын сәтті өзгертуге қабілетті немесе жобалар». Мұндай компания озық тәжірибемен бөлісу арқылы дамиды және әдеттегі қателерді қайталаудан аулақ болады. 1990 жылы Питер Сенге «Бесінші дисциплинаны» басып шығару арқылы оқытуды ұйымдастыру қозғалысын бастады. Сенге оқу ұйымын «жаңа кең ауқымды ойлау тәсілдері тәрбиеленетін, адамдар үнемі бірге оқуды үйренетін орын» деп анықтайды [2]. Бұл тарауда егжей-тегжейлі талқыланады. Біздің оқулығымыздың 12 («Трансформация процесіндегі ұйымның білім және интеллектуалдық әлеуеті»). Оқыту ұйымында жұмыс істеу дегеніміз белгілі бір пән шеңберінде берілген бағытты ұстану және белгілі бір пәнді белсенді меңгеру арқылы жетілдіру. Оқу мектептердегі немесе курстардағы сынып сағаттарымен шектелмейді және жұмыс жағдайында өтеді. Бұл процесті бақылау қиын, бірақ ол жаңа білімді ұзақ уақыт бойы игеруді және тиімді әрекет ету қабілетін қамтамасыз етеді. Ұйымда жеке оқыту Дэниел Кимнің оқу дөңгелегі бойынша жүреді: жұмыс орнында нақты тәжірибе алу; осы тәжірибеге рефлексия жасау; ұғымдар мен жалпылауларды дамыту; тұжырымдаманың эмпирикалық дәлелі. Содан кейін цикл дөңгелектің жаңа айналымы сияқты қайталанады. Циклдің бірінші жартысында түсініктер тексеріліп, тәжірибеде бақыланса, дағдылар қалыптасады. Циклдің екінші жартысында бақылаулар ойластырылып, ұғымдар қалыптасқан кезде білім алынады. Жапондық фирмалардағы инновациялардың пайда болуы мен дамуын зерттеушілер И.Нонака мен Х.Такеучи ұйымдық білім формальды емес және формальды білімдердің өзара әрекеттесуі арқылы жасалады деп есептейді. Формальды емес білім (немесе жасырын) тұлғалық және жағдайға </w:t>
      </w:r>
      <w:r w:rsidRPr="007F5FA7">
        <w:rPr>
          <w:rFonts w:ascii="Times New Roman" w:eastAsiaTheme="minorEastAsia" w:hAnsi="Times New Roman" w:cs="Times New Roman"/>
          <w:lang w:val="kk-KZ" w:eastAsia="ru-RU"/>
        </w:rPr>
        <w:lastRenderedPageBreak/>
        <w:t xml:space="preserve">тәуелді, сондықтан оны формализациялау және тарату қиын. Формальды, немесе кодификацияланған білімді формалды, жүйелі тіл арқылы беруге болады. Нонака мен Такеучи ұйымда ресми және бейресми білімді түрлендірудің төрт жолы бар екенін айтады: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формальды еместен формальды емеске – әлеуметтену;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формальды еместен формалдандырылғанға - экстернизациялау;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формальдыдан формальдыға дейін – комбинация;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формальдыдан формальды емеске – интериаризациялау (1-кесте). </w:t>
      </w:r>
    </w:p>
    <w:p w:rsidR="007F5FA7" w:rsidRPr="007F5FA7" w:rsidRDefault="007F5FA7" w:rsidP="007F5FA7">
      <w:pPr>
        <w:spacing w:after="0" w:line="240" w:lineRule="auto"/>
        <w:ind w:left="567"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1-кесте</w:t>
      </w:r>
    </w:p>
    <w:p w:rsidR="007F5FA7" w:rsidRPr="007F5FA7" w:rsidRDefault="007F5FA7" w:rsidP="007F5FA7">
      <w:pPr>
        <w:spacing w:after="0" w:line="240" w:lineRule="auto"/>
        <w:ind w:left="567" w:firstLine="567"/>
        <w:jc w:val="both"/>
        <w:rPr>
          <w:rFonts w:ascii="Times New Roman" w:eastAsia="Times New Roman" w:hAnsi="Times New Roman" w:cs="Times New Roman"/>
          <w:b/>
          <w:lang w:val="kk-KZ" w:eastAsia="ru-RU"/>
        </w:rPr>
      </w:pPr>
      <w:r w:rsidRPr="007F5FA7">
        <w:rPr>
          <w:rFonts w:ascii="Times New Roman" w:eastAsiaTheme="minorEastAsia" w:hAnsi="Times New Roman" w:cs="Times New Roman"/>
          <w:b/>
          <w:lang w:val="kk-KZ" w:eastAsia="ru-RU"/>
        </w:rPr>
        <w:t xml:space="preserve"> Жасырын білім мен кодталған білімнен ұйымдық білімді құру</w:t>
      </w:r>
    </w:p>
    <w:tbl>
      <w:tblPr>
        <w:tblW w:w="0" w:type="auto"/>
        <w:tblInd w:w="150" w:type="dxa"/>
        <w:tblLayout w:type="fixed"/>
        <w:tblLook w:val="04A0" w:firstRow="1" w:lastRow="0" w:firstColumn="1" w:lastColumn="0" w:noHBand="0" w:noVBand="1"/>
      </w:tblPr>
      <w:tblGrid>
        <w:gridCol w:w="2704"/>
        <w:gridCol w:w="3250"/>
        <w:gridCol w:w="3551"/>
      </w:tblGrid>
      <w:tr w:rsidR="007F5FA7" w:rsidRPr="007F5FA7" w:rsidTr="007F5FA7">
        <w:tc>
          <w:tcPr>
            <w:tcW w:w="2704" w:type="dxa"/>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rsidR="007F5FA7" w:rsidRPr="007F5FA7" w:rsidRDefault="007F5FA7" w:rsidP="007F5FA7">
            <w:pPr>
              <w:spacing w:after="0" w:line="240" w:lineRule="auto"/>
              <w:ind w:left="567" w:right="82" w:firstLine="29"/>
              <w:jc w:val="both"/>
              <w:rPr>
                <w:rFonts w:ascii="Times New Roman" w:eastAsia="Times New Roman" w:hAnsi="Times New Roman" w:cs="Times New Roman"/>
                <w:lang w:eastAsia="ru-RU"/>
              </w:rPr>
            </w:pPr>
            <w:r w:rsidRPr="007F5FA7">
              <w:rPr>
                <w:rFonts w:ascii="Times New Roman" w:eastAsiaTheme="minorEastAsia" w:hAnsi="Times New Roman" w:cs="Times New Roman"/>
                <w:lang w:val="kk-KZ" w:eastAsia="ru-RU"/>
              </w:rPr>
              <w:t>Бастапқы білім</w:t>
            </w:r>
          </w:p>
        </w:tc>
        <w:tc>
          <w:tcPr>
            <w:tcW w:w="3250" w:type="dxa"/>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rsidR="007F5FA7" w:rsidRPr="007F5FA7" w:rsidRDefault="007F5FA7" w:rsidP="007F5FA7">
            <w:pPr>
              <w:spacing w:after="0" w:line="240" w:lineRule="auto"/>
              <w:ind w:left="567" w:hanging="8"/>
              <w:jc w:val="both"/>
              <w:rPr>
                <w:rFonts w:ascii="Times New Roman" w:eastAsia="Times New Roman" w:hAnsi="Times New Roman" w:cs="Times New Roman"/>
                <w:lang w:eastAsia="ru-RU"/>
              </w:rPr>
            </w:pPr>
            <w:r w:rsidRPr="007F5FA7">
              <w:rPr>
                <w:rFonts w:ascii="Times New Roman" w:eastAsiaTheme="minorEastAsia" w:hAnsi="Times New Roman" w:cs="Times New Roman"/>
                <w:lang w:val="kk-KZ" w:eastAsia="ru-RU"/>
              </w:rPr>
              <w:t>Трансформацияланған білім</w:t>
            </w:r>
          </w:p>
        </w:tc>
        <w:tc>
          <w:tcPr>
            <w:tcW w:w="3551" w:type="dxa"/>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rsidR="007F5FA7" w:rsidRPr="007F5FA7" w:rsidRDefault="007F5FA7" w:rsidP="007F5FA7">
            <w:pPr>
              <w:spacing w:after="0" w:line="240" w:lineRule="auto"/>
              <w:ind w:left="567" w:hanging="48"/>
              <w:jc w:val="both"/>
              <w:rPr>
                <w:rFonts w:ascii="Times New Roman" w:eastAsia="Times New Roman" w:hAnsi="Times New Roman" w:cs="Times New Roman"/>
                <w:lang w:eastAsia="ru-RU"/>
              </w:rPr>
            </w:pPr>
            <w:r w:rsidRPr="007F5FA7">
              <w:rPr>
                <w:rFonts w:ascii="Times New Roman" w:eastAsiaTheme="minorEastAsia" w:hAnsi="Times New Roman" w:cs="Times New Roman"/>
                <w:lang w:val="kk-KZ" w:eastAsia="ru-RU"/>
              </w:rPr>
              <w:t>Формальды емес және формальды білімді түрлендіру жолдары</w:t>
            </w:r>
          </w:p>
        </w:tc>
      </w:tr>
      <w:tr w:rsidR="007F5FA7" w:rsidRPr="007F5FA7" w:rsidTr="007F5FA7">
        <w:tc>
          <w:tcPr>
            <w:tcW w:w="2704"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7F5FA7" w:rsidRPr="007F5FA7" w:rsidRDefault="007F5FA7" w:rsidP="007F5FA7">
            <w:pPr>
              <w:spacing w:after="0" w:line="240" w:lineRule="auto"/>
              <w:ind w:left="567"/>
              <w:jc w:val="both"/>
              <w:rPr>
                <w:rFonts w:ascii="Times New Roman" w:eastAsia="Times New Roman" w:hAnsi="Times New Roman" w:cs="Times New Roman"/>
                <w:lang w:eastAsia="ru-RU"/>
              </w:rPr>
            </w:pPr>
            <w:r w:rsidRPr="007F5FA7">
              <w:rPr>
                <w:rFonts w:ascii="Times New Roman" w:eastAsiaTheme="minorEastAsia" w:hAnsi="Times New Roman" w:cs="Times New Roman"/>
                <w:lang w:val="kk-KZ" w:eastAsia="ru-RU"/>
              </w:rPr>
              <w:t>Бейресми</w:t>
            </w:r>
          </w:p>
        </w:tc>
        <w:tc>
          <w:tcPr>
            <w:tcW w:w="3250"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7F5FA7" w:rsidRPr="007F5FA7" w:rsidRDefault="007F5FA7" w:rsidP="007F5FA7">
            <w:pPr>
              <w:spacing w:after="0" w:line="240" w:lineRule="auto"/>
              <w:ind w:left="567" w:firstLine="567"/>
              <w:jc w:val="both"/>
              <w:rPr>
                <w:rFonts w:ascii="Times New Roman" w:eastAsia="Times New Roman" w:hAnsi="Times New Roman" w:cs="Times New Roman"/>
                <w:lang w:eastAsia="ru-RU"/>
              </w:rPr>
            </w:pPr>
            <w:r w:rsidRPr="007F5FA7">
              <w:rPr>
                <w:rFonts w:ascii="Times New Roman" w:eastAsiaTheme="minorEastAsia" w:hAnsi="Times New Roman" w:cs="Times New Roman"/>
                <w:lang w:val="kk-KZ" w:eastAsia="ru-RU"/>
              </w:rPr>
              <w:t>Бейресми</w:t>
            </w:r>
          </w:p>
        </w:tc>
        <w:tc>
          <w:tcPr>
            <w:tcW w:w="3551"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7F5FA7" w:rsidRPr="007F5FA7" w:rsidRDefault="007F5FA7" w:rsidP="007F5FA7">
            <w:pPr>
              <w:spacing w:after="0" w:line="240" w:lineRule="auto"/>
              <w:ind w:left="567" w:firstLine="567"/>
              <w:jc w:val="both"/>
              <w:rPr>
                <w:rFonts w:ascii="Times New Roman" w:eastAsia="Times New Roman" w:hAnsi="Times New Roman" w:cs="Times New Roman"/>
                <w:lang w:eastAsia="ru-RU"/>
              </w:rPr>
            </w:pPr>
            <w:r w:rsidRPr="007F5FA7">
              <w:rPr>
                <w:rFonts w:ascii="Times New Roman" w:eastAsiaTheme="minorEastAsia" w:hAnsi="Times New Roman" w:cs="Times New Roman"/>
                <w:lang w:val="kk-KZ" w:eastAsia="ru-RU"/>
              </w:rPr>
              <w:t>Әлеуметтену</w:t>
            </w:r>
          </w:p>
        </w:tc>
      </w:tr>
      <w:tr w:rsidR="007F5FA7" w:rsidRPr="007F5FA7" w:rsidTr="007F5FA7">
        <w:tc>
          <w:tcPr>
            <w:tcW w:w="2704" w:type="dxa"/>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rsidR="007F5FA7" w:rsidRPr="007F5FA7" w:rsidRDefault="007F5FA7" w:rsidP="007F5FA7">
            <w:pPr>
              <w:spacing w:after="0" w:line="240" w:lineRule="auto"/>
              <w:ind w:left="567"/>
              <w:jc w:val="both"/>
              <w:rPr>
                <w:rFonts w:ascii="Times New Roman" w:eastAsia="Times New Roman" w:hAnsi="Times New Roman" w:cs="Times New Roman"/>
                <w:lang w:eastAsia="ru-RU"/>
              </w:rPr>
            </w:pPr>
            <w:r w:rsidRPr="007F5FA7">
              <w:rPr>
                <w:rFonts w:ascii="Times New Roman" w:eastAsiaTheme="minorEastAsia" w:hAnsi="Times New Roman" w:cs="Times New Roman"/>
                <w:lang w:val="kk-KZ" w:eastAsia="ru-RU"/>
              </w:rPr>
              <w:t>Бейресми</w:t>
            </w:r>
          </w:p>
        </w:tc>
        <w:tc>
          <w:tcPr>
            <w:tcW w:w="3250" w:type="dxa"/>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hideMark/>
          </w:tcPr>
          <w:p w:rsidR="007F5FA7" w:rsidRPr="007F5FA7" w:rsidRDefault="007F5FA7" w:rsidP="007F5FA7">
            <w:pPr>
              <w:jc w:val="center"/>
              <w:rPr>
                <w:rFonts w:ascii="Times New Roman" w:eastAsiaTheme="minorEastAsia" w:hAnsi="Times New Roman" w:cs="Times New Roman"/>
                <w:lang w:eastAsia="ru-RU"/>
              </w:rPr>
            </w:pPr>
            <w:r w:rsidRPr="007F5FA7">
              <w:rPr>
                <w:rFonts w:ascii="Times New Roman" w:eastAsiaTheme="minorEastAsia" w:hAnsi="Times New Roman" w:cs="Times New Roman"/>
                <w:lang w:val="kk-KZ" w:eastAsia="ru-RU"/>
              </w:rPr>
              <w:t>Рәсімделген</w:t>
            </w:r>
          </w:p>
        </w:tc>
        <w:tc>
          <w:tcPr>
            <w:tcW w:w="3551" w:type="dxa"/>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rsidR="007F5FA7" w:rsidRPr="007F5FA7" w:rsidRDefault="007F5FA7" w:rsidP="007F5FA7">
            <w:pPr>
              <w:spacing w:after="0" w:line="240" w:lineRule="auto"/>
              <w:ind w:left="567" w:firstLine="567"/>
              <w:jc w:val="both"/>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Экстернализация</w:t>
            </w:r>
          </w:p>
        </w:tc>
      </w:tr>
      <w:tr w:rsidR="007F5FA7" w:rsidRPr="007F5FA7" w:rsidTr="007F5FA7">
        <w:tc>
          <w:tcPr>
            <w:tcW w:w="2704"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7F5FA7" w:rsidRPr="007F5FA7" w:rsidRDefault="007F5FA7" w:rsidP="007F5FA7">
            <w:pPr>
              <w:spacing w:after="0" w:line="240" w:lineRule="auto"/>
              <w:ind w:left="567"/>
              <w:jc w:val="both"/>
              <w:rPr>
                <w:rFonts w:ascii="Times New Roman" w:eastAsia="Times New Roman" w:hAnsi="Times New Roman" w:cs="Times New Roman"/>
                <w:lang w:eastAsia="ru-RU"/>
              </w:rPr>
            </w:pPr>
            <w:r w:rsidRPr="007F5FA7">
              <w:rPr>
                <w:rFonts w:ascii="Times New Roman" w:eastAsiaTheme="minorEastAsia" w:hAnsi="Times New Roman" w:cs="Times New Roman"/>
                <w:lang w:val="kk-KZ" w:eastAsia="ru-RU"/>
              </w:rPr>
              <w:t>Рәсімделген</w:t>
            </w:r>
          </w:p>
        </w:tc>
        <w:tc>
          <w:tcPr>
            <w:tcW w:w="3250"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hideMark/>
          </w:tcPr>
          <w:p w:rsidR="007F5FA7" w:rsidRPr="007F5FA7" w:rsidRDefault="007F5FA7" w:rsidP="007F5FA7">
            <w:pPr>
              <w:jc w:val="center"/>
              <w:rPr>
                <w:rFonts w:ascii="Times New Roman" w:eastAsiaTheme="minorEastAsia" w:hAnsi="Times New Roman" w:cs="Times New Roman"/>
                <w:lang w:eastAsia="ru-RU"/>
              </w:rPr>
            </w:pPr>
            <w:r w:rsidRPr="007F5FA7">
              <w:rPr>
                <w:rFonts w:ascii="Times New Roman" w:eastAsiaTheme="minorEastAsia" w:hAnsi="Times New Roman" w:cs="Times New Roman"/>
                <w:lang w:val="kk-KZ" w:eastAsia="ru-RU"/>
              </w:rPr>
              <w:t>Рәсімделген</w:t>
            </w:r>
          </w:p>
        </w:tc>
        <w:tc>
          <w:tcPr>
            <w:tcW w:w="3551"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7F5FA7" w:rsidRPr="007F5FA7" w:rsidRDefault="007F5FA7" w:rsidP="007F5FA7">
            <w:pPr>
              <w:spacing w:after="0" w:line="240" w:lineRule="auto"/>
              <w:ind w:left="567" w:firstLine="567"/>
              <w:jc w:val="both"/>
              <w:rPr>
                <w:rFonts w:ascii="Times New Roman" w:eastAsia="Times New Roman" w:hAnsi="Times New Roman" w:cs="Times New Roman"/>
                <w:lang w:eastAsia="ru-RU"/>
              </w:rPr>
            </w:pPr>
            <w:r w:rsidRPr="007F5FA7">
              <w:rPr>
                <w:rFonts w:ascii="Times New Roman" w:eastAsia="Times New Roman" w:hAnsi="Times New Roman" w:cs="Times New Roman"/>
                <w:lang w:eastAsia="ru-RU"/>
              </w:rPr>
              <w:t>Комбинация</w:t>
            </w:r>
          </w:p>
        </w:tc>
      </w:tr>
      <w:tr w:rsidR="007F5FA7" w:rsidRPr="007F5FA7" w:rsidTr="007F5FA7">
        <w:tc>
          <w:tcPr>
            <w:tcW w:w="2704" w:type="dxa"/>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rsidR="007F5FA7" w:rsidRPr="007F5FA7" w:rsidRDefault="007F5FA7" w:rsidP="007F5FA7">
            <w:pPr>
              <w:spacing w:after="0" w:line="240" w:lineRule="auto"/>
              <w:ind w:left="567"/>
              <w:jc w:val="both"/>
              <w:rPr>
                <w:rFonts w:ascii="Times New Roman" w:eastAsia="Times New Roman" w:hAnsi="Times New Roman" w:cs="Times New Roman"/>
                <w:lang w:eastAsia="ru-RU"/>
              </w:rPr>
            </w:pPr>
            <w:r w:rsidRPr="007F5FA7">
              <w:rPr>
                <w:rFonts w:ascii="Times New Roman" w:eastAsiaTheme="minorEastAsia" w:hAnsi="Times New Roman" w:cs="Times New Roman"/>
                <w:lang w:val="kk-KZ" w:eastAsia="ru-RU"/>
              </w:rPr>
              <w:t>Рәсімделген</w:t>
            </w:r>
          </w:p>
        </w:tc>
        <w:tc>
          <w:tcPr>
            <w:tcW w:w="3250" w:type="dxa"/>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rsidR="007F5FA7" w:rsidRPr="007F5FA7" w:rsidRDefault="007F5FA7" w:rsidP="007F5FA7">
            <w:pPr>
              <w:spacing w:after="0" w:line="240" w:lineRule="auto"/>
              <w:ind w:left="567" w:firstLine="567"/>
              <w:jc w:val="both"/>
              <w:rPr>
                <w:rFonts w:ascii="Times New Roman" w:eastAsia="Times New Roman" w:hAnsi="Times New Roman" w:cs="Times New Roman"/>
                <w:lang w:eastAsia="ru-RU"/>
              </w:rPr>
            </w:pPr>
            <w:r w:rsidRPr="007F5FA7">
              <w:rPr>
                <w:rFonts w:ascii="Times New Roman" w:eastAsiaTheme="minorEastAsia" w:hAnsi="Times New Roman" w:cs="Times New Roman"/>
                <w:lang w:val="kk-KZ" w:eastAsia="ru-RU"/>
              </w:rPr>
              <w:t>Бейресми</w:t>
            </w:r>
          </w:p>
        </w:tc>
        <w:tc>
          <w:tcPr>
            <w:tcW w:w="3551" w:type="dxa"/>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rsidR="007F5FA7" w:rsidRPr="007F5FA7" w:rsidRDefault="007F5FA7" w:rsidP="007F5FA7">
            <w:pPr>
              <w:spacing w:after="0" w:line="240" w:lineRule="auto"/>
              <w:ind w:left="567" w:firstLine="567"/>
              <w:jc w:val="both"/>
              <w:rPr>
                <w:rFonts w:ascii="Times New Roman" w:eastAsia="Times New Roman" w:hAnsi="Times New Roman" w:cs="Times New Roman"/>
                <w:lang w:eastAsia="ru-RU"/>
              </w:rPr>
            </w:pPr>
            <w:r w:rsidRPr="007F5FA7">
              <w:rPr>
                <w:rFonts w:ascii="Times New Roman" w:eastAsiaTheme="minorEastAsia" w:hAnsi="Times New Roman" w:cs="Times New Roman"/>
                <w:lang w:val="kk-KZ" w:eastAsia="ru-RU"/>
              </w:rPr>
              <w:t>Ішкі қабылдау</w:t>
            </w:r>
          </w:p>
        </w:tc>
      </w:tr>
    </w:tbl>
    <w:p w:rsidR="007F5FA7" w:rsidRPr="007F5FA7" w:rsidRDefault="007F5FA7" w:rsidP="007F5FA7">
      <w:pPr>
        <w:spacing w:after="0" w:line="240" w:lineRule="auto"/>
        <w:ind w:left="567" w:firstLine="567"/>
        <w:jc w:val="both"/>
        <w:rPr>
          <w:rFonts w:ascii="Times New Roman" w:hAnsi="Times New Roman" w:cs="Times New Roman"/>
        </w:rPr>
      </w:pP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Экономикалық өзгерістердің эволюциялық теориясын жасаушылар Р.Нельсон мен С.Винтер ұйымдық білім ұйымдық тәртіптердің көмегімен ұйымның жадында сақталады деп есептейді. Күнделікті жұмыс деп бүкіл ұйымның үнемі қайталанатын қызметі, жеке шеберлік және жеке тұлға немесе ұйым деңгейінде үздіксіз тиімді жұмыс істеу түсініледі. Ұйымның әдеттегі мүшесінің белгілі бір дағдылары немесе жұмыс тәртібі болады. Ұйымның белгілі бір мүшесі белгілі бір сәйкес жағдайларда орындай алатын дағдылар немесе жұмыс тәртібінің жиынтығы репертуар деп аталады. Демек, қайта құрулар дағдылы репертуарды кеңейте отырып, күнделікті қызмет ету шегінен шығып жатыр.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Оқыту көшбасшысы мәдениет көшбасшысы ретінде Біз әдетте көшбасшы ретінде компанияның директоры болуға «өскен» құрылтайшыны, меншік иесін немесе кәсіби менеджерді елестетеміз, дегенмен көшбасшылық ұғымы ұйымның кез келген бөлігіне қатысты екенін түсіну керек. Көшбасшылық – адамды мәдениетті оқуға және оны басқаруға ынталандыратын көзқарас пен мотивация. Ұйымның төменгі деңгейінде бұл мақсатқа жету қиындай түседі, бірақ мүмкін емес емес, өйткені субмәдениеттерді бүкіл ұйымның мәдениеті сияқты басқаруға болады.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Көшбасшылықтың нақты түрі бірден екі негізгі аспектімен анықталады. Біріншіден, ұйымдық дамудың әртүрлі кезеңдерінде мәдениетті басқарудың әртүрлі тәсілдері қажет. Екіншіден, әртүрлі стратегиялық мәселелер мәдениеттің әртүрлі сипаттамаларына көбірек көңіл бөлуді талап етеді. Бұл екі тармақ төменде қысқаша талқыланады. Өсіп келе жатқан ұйымдарда көшбасшылар топтың миссиясына, мақсаттарына, құрылымдарына және әдістеріне бірте-бірте және дәйекті түрде енгізе отырып, өздерінің жеке көзқарастарын жүзеге асырады. Ұйымның негізін қалаушылардың осы негізгі идеяларын не деп атасақ та – жетекші нанымдар, операциялық теориялар, психикалық модельдер, негізгі қағидалар немесе көзқарастар – олар сөзсіз қалыптасып келе жатқан мәдениеттің негізгі элементтеріне айналады). Қарқынды өзгеріп жатқан әлемде оқу көшбасшысы/негізін салушы өз көзқарасына ие болып қана қоймай, оны басқаларға жеткізе білуі және оны сыртқы ортада болып жатқан өзгерістерге байланысты дамыта білуі керек. Ұйымға жаңа мүшелер өздерінің ұйымдық және мәдени орталарымен келетіндіктен, біртұтас көзқарастар топты дағдарыстардан аман алып, дамып келе жатқан топты басқаратын нақты және дәйекті идеялар арқылы ғана жасауға болады. Бұл мәдениетті жасайтын көшбасшы табанды және шыдамды болуы керек, ал оқу көшбасшысы икемді және өзгерістерге дайын болуы керек дегенді білдіреді. Топ немесе ұйым дамыған сайын кейбір негізгі эмоционалды сұрақтар туындайды. Олар көшбасшыға тәуелділікке, әріптестермен қарым-қатынасқа және тиімді жұмыс әдістеріне қатысты. Көшбасшылар топқа осы сұрақтарды түсінуге және оларға жауап табуға көмектесуі керек. Бұл </w:t>
      </w:r>
      <w:r w:rsidRPr="007F5FA7">
        <w:rPr>
          <w:rFonts w:ascii="Times New Roman" w:eastAsiaTheme="minorEastAsia" w:hAnsi="Times New Roman" w:cs="Times New Roman"/>
          <w:lang w:val="kk-KZ" w:eastAsia="ru-RU"/>
        </w:rPr>
        <w:lastRenderedPageBreak/>
        <w:t>процесте олар көбінесе бірдеңе жоспарлағандай болмаған кезде еріксіз көрінетін алаңдаушылықты басуға және ұстауға мәжбүр болады.Көшбасшылардың дайын жауабы болмауы мүмкін, бірақ оны табу барысында топты қамтамасыз ететін көшбасшылар. уақытша тұрақтылықпен және эмоционалды тыныштықпен. Жаңа әдеттерге ие болмас бұрын, ескі әдеттерден бас тарту керек болған кезде, әсіресе елеулі алаңдаушылық жаттығу кезеңдерінде көрінеді. Әрі қарай, егер әлемдегі өзгерістер тоқтап қалмай, тек күшейе түссе, мұндай алаңдаушылық шексіз созылуы мүмкін, ал оқу жетекшілері, сәйкесінше, шексіз қолдау рөлін атқаруы керек. Өсу кезеңіндегі жарақаттар соншалықты қарқынды және ұзаққа созылады, егер көшбасшы алаңдаушылықты төмендететін және тәуекелді азайтатын адамның рөлін қабылдамаса, топ бұл кезеңнен өте алмайды және табысқа жете алмайды. Бұл тұрғыда құрылтайшыларға оңайырақ, өйткені олар өз ақшаларын тәуекелге салып жатқаны анық; дегенмен, мүлікке ие болу уайымды азайту мүмкіндігін білдірмейді. Көптеген көшбасшылар үшін бұл олар үйренуі керек ең маңызды нәрселердің бірі.</w:t>
      </w:r>
    </w:p>
    <w:p w:rsidR="007F5FA7" w:rsidRPr="007F5FA7" w:rsidRDefault="007F5FA7" w:rsidP="007F5FA7">
      <w:pPr>
        <w:widowControl w:val="0"/>
        <w:autoSpaceDE w:val="0"/>
        <w:autoSpaceDN w:val="0"/>
        <w:spacing w:after="0" w:line="240" w:lineRule="auto"/>
        <w:ind w:right="-1"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Жаңа бизнесті құру кезінде көшбасшылар оларға ненің жақсы және дұрыс екендігі, әлем қалай жұмыс істейтіні, осы немесе басқа нәрсе туралы өз идеяларын енгізуі керек екенін есте ұстауы керек. Бұл түсініктер үшін кешірім сұраудың немесе алаңдаудың қажеті жоқ. Керісінше, басшының рөлі хаостан тәртіп құруға тән; көшбасшылар бұл көріністерді белгісіз болашаққа көшудің картасы ретінде көреді деп күтілуде. Көшбасшы мұны неғұрлым жақсы түсінсе, соғұрлым оның іс-әрекеті тиімді және жүйелі болады. Мәдениетті құру, енгізу және нығайту процесі өзімен бірге проблемаларды да, шешімдерді де әкеледі. Көптеген ұйымдар аман қалады және өседі, бірақ сонымен бірге тұрақсыз немесе қарама-қайшы болып көрінетін нәрселерді жасайды. Мұның бір жалпы түсіндірмесі: басшылар өз ұйымдарына саналы түрде енгізгісі келетін нәрсені енгізіп қана қоймайды, сонымен бірге олар оған өздерінің ішкі қайшылықтары мен қайшылықтарын да әкеледі. Бағыныштылар үшін ең күшті сигнал - басшының үнемі назар аударатын нәрсесі, атап айтқанда, оның эмоцияларының көтерілуіне себеп болатын нәрсе. Дегенмен, көшбасшылардың эмоционалды әрекет етуіне себеп болатын нәрселердің көпшілігі олардың саналы ниеттерін емес, бейсаналық қақтығыстарын көрсетеді. Бұл жағдайда ұйымда не осы қайшылықтар мен қақтығыстар туралы идеялар қалыптасады және олар мәдениеттің бір бөлігіне айналады, немесе егер басшының мінез-құлқы тым зиянды, тіпті деструктивті деп есептелсе, ол біртіндеп ықпалын жоғалтады. Ең төтенше жағдайларда ұйым құрылтайшыны алып тастап, оны шығарып тастайды. Осылайша, ол негізін қалаушының барлық идеяларын жоққа шығармайды, тек оның негізгі негіздеріне қайшы келетін идеяларды ғана жоққа шығарады. Осылайша, мәдениеттің қалыптасу кезеңі негізін қалаушыларға қосымша ауыртпалық жүктейді: өз шығармашылығын байқаусызда жойып жібермеу үшін түсінудің өзін жеткілікті түрде дамыту қажет. Негізін қалаушы көшбасшылар, әдетте, оларды бастапқыда жетістікке жеткізген қасиеттердің, мызғымас сенімдерінің өзі кейінірек проблемаға айналуы мүмкін екенін және олар өз ұйымдарымен бірге үйреніп, өсу керек екенін түсіну қиынға соғады. Мұны түсіну ұйым алдында көшбасшының мұрагерін табу мәселесі тұрғанда өте маңызды, өйткені бұл жағдайда мәдениеттің бұрын ешкім ойламаған аспектілері пайда болады және талқылау тақырыбына айналады. Бұл дамушы ұйымдардың жетекшілерінің өзін-өзі тануға тамаша қабілеттері болуы керек және олардың мәдениетті құруда ғана емес, сонымен қатар оны дамытудағы рөлін білуі керек дегенді білдіреді. Мәдениет жас ұйымдардағы даралық пен тұтастықтың негізгі қайнар көзі болғандықтан, оны құру және дамыту процесіне ақылмен және осы даралық пен тұтастыққа кез келген қауіп төндіретін барлық алаңдаушылықтарды толық түсіну керек. Ұйымның орта жасындағы көшбасшылық Ұйымның айналасында жеткілікті ұзақ уақыт болған кезде, оның мәдениеті бірте-бірте әсерден себепке қарай өзгереді. Кіші топтар өздерінің субмәдениеттерін дамытады және осы әртүрлілікті конструктивті пайдалану және интеграция мәселелерін шешу мүмкіндіктері әлдеқайда кеңейеді. Көшбасшы субмәдениеттердің әртүрлілігін қадағалап отыруы керек және олардың қайсысы болашақ ұйымдық даму үшін пайдалы, ал қайсысы ықтимал дисфункциялы екенін анық білуі керек. Осы уақытқа дейін мәдениет көшбасшының жеке басымен әлдеқайда аз байланысты, бұл объективті бағалауды жеңілдетеді, дегенмен ол өте мұқият өңдеуді қажет ететін «қасиетті сиырлардың» (өзгермейтін ақиқаттар) болуын және қалыптасу кезеңінің қалдықтарын жоққа шығармайды.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Бірлескен кәсіпорындар мен стратегиялық альянстардағы көшбасшылық пен мәдениеттің рөлі Бірлескен кәсіпорындар мен стратегиялық альянстар M&amp;A-дан гөрі мәдениетті талдауды қажет етеді. Жаһанданудың қазіргі қарқыны барған сайын дүние жүзіндегі ұйымдардың тығыз ынтымақтастығына әкеледі. Салктың (1992) зерттеуінде атап өтілгендей, бір елдегі екі компания </w:t>
      </w:r>
      <w:r w:rsidRPr="007F5FA7">
        <w:rPr>
          <w:rFonts w:ascii="Times New Roman" w:eastAsiaTheme="minorEastAsia" w:hAnsi="Times New Roman" w:cs="Times New Roman"/>
          <w:lang w:val="kk-KZ" w:eastAsia="ru-RU"/>
        </w:rPr>
        <w:lastRenderedPageBreak/>
        <w:t xml:space="preserve">арасындағы айырмашылықтарды шешу корпоративтік және ұлттық мәдениеттер арасындағы айырмашылықты ашу сияқты қиын емес (13 тарауды қараңыз). Атап айтқанда, осы екі мәдениеттің қайсысы біз көріп отырған осы немесе басқа айырмашылықты түсіндіретінін анықтау қиын. Ал ұлттық мәдениет белгілерінің өзгеру ықтималдығы шамалы болғандықтан, оларды ажырату қажет. Бұл жағдайларда көшбасшылықтың рөлі жоғарыда сипатталған сценарийлерге көп жағынан ұқсас, жалғыз айырмашылығы - бұл жағдайда көшбасшылар өздерінің ұлттық ерекшеліктерінен де жоғары болуы керек. Жергілікті тұрғындардан менеджерлерді жұмысқа ала алмаған американдық корпорацияның еуропалық еншілес ұйымы олардың барлығы «тым эмоционалды» болғандықтан менеджердің сабырлы тұлға ретіндегі стереотипін қайта қарастыра алмады және мұның себебі екенін түсінбеді. оның американдық идеяларына. Көптеген ұйымдар болашақ директорлардың шетелдік бөлімшелерде жұмыс істеу тәжірибесі болуын талап етеді. Талаптың идеясы – мұндай тәжірибе көшбасшының дүниетанымы кең, дүниетанымы дамыған болуы үшін қажетті шарт болып табылады. Басқаша айтқанда, оқу көшбасшысы тек корпоративтік мәдениет тұрғысынан ғана емес, сонымен қатар өзінің ұлттық және этникалық мәдениетіне қатысты маргиналды болуы керек. Оқу мәдениетінің ерекшеліктері: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«Ұйым-орта» қатынасы. Опциялар: Қоршаған орта басым - Симбиоз - Ұйым басым. - Оқыту мәдениеті ұйым өмір сүретін ортаның жағдайы белгілі бір дәрежеде басқарылатыны туралы негізгі жалпы түсінікті қамтуы керек. Егер ұйым симбиозға ұмтылу керек деп есептесе, онда қоршаған ортадағы турбуленттілік дамуымен оны үйрену қиындай түседі. Баяу өзгеретін ортаға бейімделу де өміршең оқу процесі болып табылады, бірақ әлемнің даму қарқыны мұндай тәсілге азырақ орын қалдырады. Қоршаған орта неғұрлым турбулентті болса, көшбасшылар үшін қоршаған ортаға қандай да бір бақылау қажет және мүмкін екенін айту және көрсету маңыздырақ.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Адам әрекетінің сипаты - Нұсқалар: Реактивті - Гармониялық - Проактивті, оқиғаларды болжау. Оқыту мәдениеті адамның мінез-құлқы проблемаларды шешу және оқу арқылы белсенді, белсенді түрде сипатталатыны туралы негізгі жалпы түсінікті қамтуы керек. Егер мәдениет реактивті бейнелеуге және өз тағдырын пассивті қабылдауға құрылса, қоршаған ортаның өзгеруі тездеген сайын оқу қиындай түседі. Табылған шешімдер емес, белсенді оқыту көмектесетініне сенімділікті көрсету әсіресе маңызды. Оқыту белгілі бір мәселелердің нақты шешімдері емес, мәдениеттің бір бөлігі болуы керек.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Шындық пен шындықтың табиғаты - Варианттар: Моралистік, авторитарлық - Прагматикалық. Оқыту мәдениеті проблемалардың шешімдері шындықты прагматикалық іздеу процесінде екенін және бұл шындықты мәселенің сипатына қарай кез келген жерден табуға болатынын ортақ түсінуді қамтуы керек. Оқу көшбасшылары үшін ең үлкен қиындық - олардың тәжірибесі мен даналығының жетіспеушілігімен келісу.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4) Адам болмысының мәні - Нұсқалар: Адамдар анықтамасы бойынша жаман, Адам табиғаты өзгермейтін - Адамдар анықтамасы бойынша жақсы, Адам табиғаты өзгермелі. Оқыту көшбасшылары адамдарға сенуі керек және адам табиғатының табиғаты соншалықты жаман емес немесе кем дегенде өзгеретініне сенуі керек. Оқу өмір сүруге және жақсартуға деген ұмтылысты білдіреді.</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5) Адамдар арасындағы қарым-қатынастың сипаты - Нұсқалар: Топшылдық, Авторитаризм / патернализм - Индивидуализм, Коллегиялық / қатысу, сыбайластық. Бұл жерде екі ұстанымды да негіздейтін идеялар, сонымен қатар шешілетін мәселенің сипатына сәйкес менеджерлерді басқару стилін өзгертуге ынталандыратын прагматикалық бағыт болуы қажет.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6) Уақыттың табиғаты - Нұсқалар: Өткенге бағдар, Қысқа кезеңдер, уақыт интервалдары - Қазіргі уақытқа бағдар, Орташа уақыт кезеңдері - Жақын болашаққа бағдар, Ұзақ уақыт кезеңдері. Ұсынылған шешімдердің мүлде жұмыс істейтінін анықтау үшін әртүрлі әрекет бағыттарының жүйелік салдарын, сонымен қатар дереу салдарын бағалай білу үшін ұзақ мерзімді перспективаны ескеру қажет. Әрбір нақты тапсырма үшін оқу жетекшісі осы орташа уақытты анықтауы керек, сонымен қатар ол жағдайға байланысты өзгереді.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7) Ақпарат және коммуникация - Опциялар: Қосылымдардың төмен деңгейі - Қосылымдардың жоғары саны Байланыс пен ақпарат ұйымның өркендеуінде орталық рөл атқарады, сондықтан оның барлығына қарым-қатынас жасауға мүмкіндік беретін көп арналы жүйе болуы керек. Оқыту жетекшісінің негізгі рөлдерінің бірі әрбір нақты тапсырма үшін ең аз жеткілікті коммуникациялық жүйеге және тиімді мәселелерді шешу мен оқуға кілті болып табылатын ақпарат түріне қатысты нұсқаулар беру болады.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lastRenderedPageBreak/>
        <w:t xml:space="preserve">8) Субмәдениеттердің біркелкілігі немесе әртүрлілігі - Нұсқалар: Біркелкіліктің жоғары дәрежесі - Әртүрліліктің жоғары дәрежесі.Оқу жетекшісі әртүрлілікті көтермелеуі және оның жеке және кіші топ деңгейінде қажет екендігі туралы түсінікті насихаттауы керек.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9) Міндеттерге немесе қарым-қатынастарға бағдарлау - Опциялар: Ориентация негізінен тапсырмаларға - Ориентацияға тапсырмалар мен қарым-қатынастарға - Негізінен қарым-қатынасқа бағдарлау. Тұрақты ортада толығымен тапсырмаға бағдарланған болу қауіпсіз. Үлкен технологиялық және басқа да өзара тәуелділік бар күрделі, турбулентті ортада қарым-қатынастарды көбірек бағалау керек: бұл проблемаларды бірлесіп шешуге және шешімдерді жүзеге асыруға қажетті сенім мен байланысты құрудың жалғыз жолы.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10) Сызықтық немесе жүйелік логика - Опциялар: Сызықтық ойлау - Жүйелік ойлау. Дүние неғұрлым күрделі және өзара тәуелді болса, соғұрлым жүйелі ойлауға, әсер етуші күштерді және олардың арасындағы себепті байланыстарды талдауға, сондай-ақ күрделі психикалық модельдердің пайдасына сызықтық логикадан бас тартуға үйрену үшін маңыздырақ болады. </w:t>
      </w:r>
    </w:p>
    <w:p w:rsidR="007F5FA7" w:rsidRPr="007F5FA7" w:rsidRDefault="007F5FA7" w:rsidP="007F5FA7">
      <w:pPr>
        <w:spacing w:after="0" w:line="240" w:lineRule="auto"/>
        <w:ind w:firstLine="567"/>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Өзін-өзі тексеруге арналған сұрақтар: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«Ұйым-орта» қатынасы нені білдіреді?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Оқыту көшбасшысын мәдениет көшбасшысы ретінде сипаттаңыз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Бірлескен кәсіпорындар мен стратегиялық одақтардағы көшбасшылық пен мәдениеттің рөлі қандай? </w:t>
      </w: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Әдебиеттер тізімі</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1.Лавизина О.В.</w:t>
      </w:r>
      <w:r w:rsidRPr="007F5FA7">
        <w:rPr>
          <w:rFonts w:ascii="Times New Roman" w:eastAsiaTheme="minorEastAsia" w:hAnsi="Times New Roman" w:cs="Times New Roman"/>
          <w:lang w:eastAsia="ru-RU"/>
        </w:rPr>
        <w:tab/>
        <w:t>Некоторые аспекты управления  жизненным циклом организации/О.В. Лавизина. Режим доступа:</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2.Мильнер Б.З. Теория организации. — М.: Инфра-М,2011.</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3.Минцберг Г. Структура в кулаке: Пер. с анг. — СПб:Питер, 2012.</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4.Никонова И.А. Как поддерживать организационную культуру?/И.А.Никонова.</w:t>
      </w:r>
      <w:r w:rsidRPr="007F5FA7">
        <w:rPr>
          <w:rFonts w:ascii="Times New Roman" w:eastAsiaTheme="minorEastAsia" w:hAnsi="Times New Roman" w:cs="Times New Roman"/>
          <w:lang w:eastAsia="ru-RU"/>
        </w:rPr>
        <w:tab/>
        <w:t>Режим доступа://http://www.management.com.ua/hrm/hrm214.html</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5.Стеклова О.Е. Организационная культура: учебно- методический комплекс / сост.: О. Е. Стеклова.– Ульяновск: УлГТУ, 2009.</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6.Шейн Э. Х. Организационная культура и лидерство. Построение, эволюция, совершенство / Э. Х. Шейн. – пер. с англ. – СПб.: Питер, 2012</w:t>
      </w:r>
    </w:p>
    <w:p w:rsidR="007F5FA7" w:rsidRPr="007F5FA7" w:rsidRDefault="007F5FA7" w:rsidP="007F5FA7">
      <w:pPr>
        <w:widowControl w:val="0"/>
        <w:tabs>
          <w:tab w:val="left" w:pos="284"/>
          <w:tab w:val="left" w:pos="1877"/>
        </w:tabs>
        <w:autoSpaceDE w:val="0"/>
        <w:autoSpaceDN w:val="0"/>
        <w:spacing w:after="0" w:line="240" w:lineRule="auto"/>
        <w:ind w:right="-1"/>
        <w:jc w:val="both"/>
        <w:rPr>
          <w:rFonts w:ascii="Times New Roman" w:eastAsia="Times New Roman" w:hAnsi="Times New Roman" w:cs="Times New Roman"/>
          <w:lang w:val="kk-KZ" w:eastAsia="ru-RU"/>
        </w:rPr>
      </w:pPr>
    </w:p>
    <w:p w:rsidR="007F5FA7" w:rsidRPr="007F5FA7" w:rsidRDefault="007F5FA7" w:rsidP="007F5FA7">
      <w:pPr>
        <w:shd w:val="clear" w:color="auto" w:fill="FFFFFF"/>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 10. </w:t>
      </w:r>
      <w:r w:rsidRPr="007F5FA7">
        <w:rPr>
          <w:rFonts w:ascii="Times New Roman" w:eastAsiaTheme="minorEastAsia" w:hAnsi="Times New Roman" w:cs="Times New Roman"/>
          <w:lang w:val="kk-KZ" w:eastAsia="ru-RU"/>
        </w:rPr>
        <w:t>Бизнес-ортаны болжау және оның фирма қызметінде қолдану</w:t>
      </w:r>
    </w:p>
    <w:p w:rsidR="007F5FA7" w:rsidRPr="007F5FA7" w:rsidRDefault="007F5FA7" w:rsidP="007F5FA7">
      <w:pPr>
        <w:shd w:val="clear" w:color="auto" w:fill="FFFFFF"/>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 жоспары: </w:t>
      </w:r>
    </w:p>
    <w:p w:rsidR="007F5FA7" w:rsidRPr="007F5FA7" w:rsidRDefault="007F5FA7" w:rsidP="007F5FA7">
      <w:pPr>
        <w:shd w:val="clear" w:color="auto" w:fill="FFFFFF"/>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Адам әрекетінің сипаты </w:t>
      </w:r>
    </w:p>
    <w:p w:rsidR="007F5FA7" w:rsidRPr="007F5FA7" w:rsidRDefault="007F5FA7" w:rsidP="007F5FA7">
      <w:pPr>
        <w:shd w:val="clear" w:color="auto" w:fill="FFFFFF"/>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Ақпарат және коммуникациялар </w:t>
      </w:r>
    </w:p>
    <w:p w:rsidR="007F5FA7" w:rsidRPr="007F5FA7" w:rsidRDefault="007F5FA7" w:rsidP="007F5FA7">
      <w:pPr>
        <w:shd w:val="clear" w:color="auto" w:fill="FFFFFF"/>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Стратегияны құрудағы көшбасшылық пен мәдениеттің рөлі </w:t>
      </w:r>
    </w:p>
    <w:p w:rsidR="007F5FA7" w:rsidRPr="007F5FA7" w:rsidRDefault="007F5FA7" w:rsidP="007F5FA7">
      <w:pPr>
        <w:shd w:val="clear" w:color="auto" w:fill="FFFFFF"/>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Дәрістің мақсаты: </w:t>
      </w:r>
    </w:p>
    <w:p w:rsidR="007F5FA7" w:rsidRPr="007F5FA7" w:rsidRDefault="007F5FA7" w:rsidP="007F5FA7">
      <w:pPr>
        <w:shd w:val="clear" w:color="auto" w:fill="FFFFFF"/>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Адам әрекетінің табиғатын зерттеу </w:t>
      </w:r>
    </w:p>
    <w:p w:rsidR="007F5FA7" w:rsidRPr="007F5FA7" w:rsidRDefault="007F5FA7" w:rsidP="007F5FA7">
      <w:pPr>
        <w:shd w:val="clear" w:color="auto" w:fill="FFFFFF"/>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Ақпарат және коммуникация ұғымдарына анықтама беріңіз </w:t>
      </w:r>
    </w:p>
    <w:p w:rsidR="007F5FA7" w:rsidRPr="007F5FA7" w:rsidRDefault="007F5FA7" w:rsidP="007F5FA7">
      <w:pPr>
        <w:shd w:val="clear" w:color="auto" w:fill="FFFFFF"/>
        <w:spacing w:after="0" w:line="240" w:lineRule="auto"/>
        <w:ind w:left="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Стратегияны құрудағы көшбасшылық пен мәдениеттің рөлін қарастырыңыз </w:t>
      </w:r>
    </w:p>
    <w:p w:rsidR="007F5FA7" w:rsidRPr="007F5FA7" w:rsidRDefault="007F5FA7" w:rsidP="007F5FA7">
      <w:pPr>
        <w:shd w:val="clear" w:color="auto" w:fill="FFFFFF"/>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Адам әрекетінің сипаты </w:t>
      </w:r>
    </w:p>
    <w:p w:rsidR="007F5FA7" w:rsidRPr="007F5FA7" w:rsidRDefault="007F5FA7" w:rsidP="007F5FA7">
      <w:pPr>
        <w:shd w:val="clear" w:color="auto" w:fill="FFFFFF"/>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Белсенділік көзқарас - психологияны жеке адамдардың іс-әрекеті процестеріндегі психикалық рефлексияның ұрпақтары, қызметі және құрылымы туралы ғылым ретінде қарастыратын теория. Сонымен бірге психиканы зерттеудің бастапқы әдісі оның филогенетикалық, тарихи, онтогенетикалық және функционалдық дамуында зерттелетін әрекет процесіндегі психикалық рефлексияның түрленуін талдау болып табылады. Бұл теория отандық психологияда дамып, дамыды. Л.С.-ның есімдері онымен байланысты. Выготский, С.Л. Рубинштейн, А.Н. Леонова, А.Р. Лурия, Д.Б. Эльконина, П.Я. Гальперин. «Психологиядағы белсенділік тәсілі» жалпы атауының астында өзара байланысты екі стратегиялық бағыт жасырылған: олардың біріне сәйкес белсенділік зерттеу пәні, екіншісіне сәйкес - түсіндірме принципі ретінде әрекет етеді. Белсенділік түсіндіруші принцип ретінде, мысалы, даму психологиясында қолданылады. Өздеріңіз білетіндей, барлық негізгі іс-әрекеттер – ойын, оқу, еңбек – әр адамның өмірінде бар, осы әрекеттердің тереңінде психикасы мен тұлғасының дамуы орын алады. Бірақ әрбір жас кезеңінде бұл әрекеттерге олардың идеялары жағынан да, мазмұны жағынан да ерекше қарым-қатынас қажет. Онтогенездің осы кезеңіндегі кейбір іс-әрекеттер тұлғаның дамуы үшін үлкен маңызға ие болса, басқалары онша маңызды емес. А.Н. Леонтьев жетекші қызмет ұғымын енгізді. Көшбасшылық – осы жас кезеңіндегі адамның психикасы мен тұлғасының дамуына көп ықпал ететін әрекет. Сонымен, мектеп жасына дейінгі бала үшін </w:t>
      </w:r>
      <w:r w:rsidRPr="007F5FA7">
        <w:rPr>
          <w:rFonts w:ascii="Times New Roman" w:eastAsiaTheme="minorEastAsia" w:hAnsi="Times New Roman" w:cs="Times New Roman"/>
          <w:lang w:val="kk-KZ" w:eastAsia="ru-RU"/>
        </w:rPr>
        <w:lastRenderedPageBreak/>
        <w:t>жетекші ойын, оқушы үшін – баланың қабілеті мен жеке басының дамуына жағдай туғызатын, оның үлкендер еңбегіне лайықты араласуына мүмкіндік беретін оқу іс-әрекеті. Сергей Леонидович Рубинштейн (1889-1960) белсенділік көзқарасының маңызды принциптерінің бірі – сана мен әрекеттің бірлігі принципін тұжырымдады. Белсенділікте қалыптаса отырып, сана әрекетте көрінеді. Сана әрекеттің ішкі қабатын, оның бағдарламасын құрайды. Дәл санада динамикалық модельдер жасалады, олардың көмегімен адам қоршаған ортаға бағдарланады. Бұл интерпретация интроспективті психологиядан да ерекшеленеді, ол П.Я. Гальперин психиканы оның бейнелі жағымен ғана сәйкестендірмейді, ол психиканы әрекет ретінде айтады, бірақ индикативті әрекет, дәлірек айтқанда, кез келген әрекеттің индикативті бөлігі. Бағдарлау әрекеті сыртқы-қозғалыс жолмен де орындалады. Бірақ тіпті қатпарлы түрде - жағдайға лезде қарау және оны бағалау түрінде, оның шығу тегі мен мәні бойынша - бұл сыртқы әрекет, яғни ол сыртқы әлемде, оның объектілерімен әрекет ету мағынасында. сыртқы әлем. Оның қалыптасуы бірінші кезекте ересек адам балаға «құралдар логикасын» меңгеруге көмектесетін интерпсихологиялық процесте жүзеге асатындығы жағынан да сыртқы. Бағдарлау әрекеті де субъективті болып табылады, өйткені оның объективтік әрекеттің құрылымы, тұтастығы және даму логикасынан басқа өзіндік құрылымы, өзіндік ішкі тұтастығы, өзіндік даму логикасы жоқ [3].</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Нақ объективтілік критерийі бойынша психикалық және физиологиялық әрекеттерді бір-біріне қарсы қоюға болады. Мұндай қорытынды П.Я. Гальперинді Н.А. Бернштейн, ол қозғалыстардың реттелу деңгейлері дененің физиологиялық жүйелеріне түбегейлі сыртқы болып табылатын қозғалыс міндетімен анықталатынын көрсетті. Осы тұжырымды жақтап, П.Я. Гальперин сонымен қатар психикалық функцияларды динамикалық жүйелі локализациялау принципімен дәлелденген А.Р. Лурия. П.Я. Гальперин психикалық әрекетті объектілер әлеміндегі бағдарлау субъектісі ретінде және оның денесінің физиологиялық белсенділігін негізінен объективті емес деп бөлудің дәйекті критерийін ұсынды. Психикалық әрекеттің физиологиялық жағын физиология, психофизиология, нейропсихология зерттеуі керек, психологияның пәні Гальперин бойынша бағдарлау әрекеті, сондықтан психологияның негізгі міндеті бағдарлау әрекетінің құрылымын, заңдылықтарын және шарттарын, ерекшеліктерін зерттеу болып табылады. онтогенездің әртүрлі кезеңдерінде оның қалыптасуы мен дамуы.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Ақпарат және коммуникациялар Ақпарат және коммуникация. Қандай да бір субъектімен ұйымдастырылған байланыс әрқашан белгілі бір объектіге (адресатқа) бағытталған. Ақпаратты алған адресат алушыға айналады. Ақпараттың нақты алушылары үшін ақпарат жүзеге асырылатын өзара әрекеттесу мақсатын ескере отырып қалыптасады. Басқаша айтқанда, мамандандырылған ақпарат нақты тұлғаларға немесе ұйымдарға арналған, ал мамандандырылған коммуникация арнайы бөлінген аудиториямен (мысалы, байланыс), арнайы белгіленген орындарда немесе ұйымдарда (мысалы, ұйымдардағы байланыс, кеңсе байланысы) жүзеге асырылады. мамандандырылған түрде ұйымдастырылған жерлерде немесе ақпаратты қабылдаудың арнайы құралдарын (көрнекі байланыс) пайдалана отырып.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Әлеуметтік коммуникация «адам – ақпарат – коммуникация» үш элементінің жүйелі өзара әрекеттесуінде жүзеге асады. Бұл комбинацияда ақпарат коммуникация арналарына еніп, оны бұқаралық аудиторияға тарата отырып, коммуникантты жаһандық әлемге әкеледі. Дәл осы үшбұрышта адам ақпараттық-коммуникациялық жүйелер шеңберінде әртүрлі процестер жүретін ақпараттық-коммуникациялық ортаны ұйымдастыра отырып, өзін қоршаған әлемді түрлендіреді. Кез келген ақпараттық процестер бір мезгілде коммуникациялық процестер болып табылады, өйткені ақпаратты субъектіден белгілі бір объектіге беру фактісінің өзі олардың арасындағы өзара әрекеттесу (байланыс) актісін білдіреді. Керісінше, байланыс актісін жасау ақпараттың субъектіден (коммуникатордан) объектіге (коммуникатор) берілуін білдіреді. Сонымен, бір пәндік аймақта бір коммуниканттар арасында өтетін ақпараттық-коммуникациялық процестер ақпарат пен коммуникация болып табылады. Адам өзі алған ақпаратты өңдеу арқылы ғана жүріп жатқан процестер мен құбылыстардан хабардар бола алады. Қарым-қатынас ақпарат алмасу формасы ретінде кез келген әлеуметтік процесте болады. Осылайша, ақпарат пен коммуникация планеталық масштабта орын алатын барлық макропроцестердің ажырамас құрамдас бөліктеріне айналады. Бүгінгі таңда кез келген маңызды әлеуметтік мәселелерді ақпараттық-коммуникациялық ресурстарды шебер пайдаланбай шешу мүмкін емес. Басқаша айтқанда, тараптардың өзара әрекеті қандай да бір түрде белгілі бір ақпаратты беру, сондай-ақ олармен алмасу арқылы жүзеге асырылады. Адамның сыртқы ортамен үздіксіз ақпараттық өзара әрекеттесу қажеттілігі туралы А.И. Берг былай деп жазды: «Сыртқы әлеммен үздіксіз ақпараттық байланыс жағдайында адамның қалыпты ойлай алатыны қарапайым тәжірибелер арқылы дәлелденді. Сыртқы әлемнен </w:t>
      </w:r>
      <w:r w:rsidRPr="007F5FA7">
        <w:rPr>
          <w:rFonts w:ascii="Times New Roman" w:eastAsiaTheme="minorEastAsia" w:hAnsi="Times New Roman" w:cs="Times New Roman"/>
          <w:lang w:val="kk-KZ" w:eastAsia="ru-RU"/>
        </w:rPr>
        <w:lastRenderedPageBreak/>
        <w:t>толық ақпараттық оқшаулану – ессіздіктің бастауы». Ж.Т. Тощенко ақпарат проблемасын «менеджерлердің жұмыс стилін жетілдірудегі ең осал жері» деп дұрыс сипаттайды. Бірақ ақпарат тұтынушыға әрқашан түпнұсқа нұсқада жете бермейді, ол негізінен Ж.Т. Тощенко, «кез келген құрылғыға белгілі бір дәрежеде тән». Алайда, осыған байланысты әлеуметтік көңіл-күйдің қызмет етуіндегі ақпараттың рөлі туралы айта отырып, ол былай деп атап көрсетеді: «Тыныштау («ашық ақпарат»), одан да сорақысы, оның бұрмалануы мемлекеттің саяси және экономикалық негіздеріне елеулі түрде нұқсан келтіруі мүмкін. иманды адамдар». Сонымен, бүгінгі таңда бүкіл әлемде барлық ғалымдар ақпараттың жеке өмірді де, қоғамдық өмірді де ұйымдастырудағы, білімді арттырудағы, бекітудегі, әлеуметтік процестерді басқарудағы рөлін мойындайды.</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Мемлекеттік басқаруда ақпараттың маңызы арта түседі. Басқару процесінде репрезентативті ақпаратты алу, оны өңдеу, сақтау, хабардар ету және дер кезінде қолдану барған сайын күрделене түсуде. Мемлекеттік және муниципалдық қызметкерлердің ақпаратпен жұмысы, әсіресе, басқару шешімдерін қабылдау үшін пайдаланылған кезде, көбірек нормативтік актілерді талап етеді. Сонымен бірге ақпарат мемлекеттік және муниципалды басқару құралы ретінде басқарушы персоналдың біліктілігі мен ұйымдастырылуының өзіндік көрсеткіші ретінде әрекет етеді. Бүгінгі таңда шешім қабылдау үшін қажетті ақпараттың жетіспеушілігі емес, олардың артық ағынымен күресу қабілетсіздігі және деректерді таңдау және жіктеу дағдыларының жетіспеушілігі.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Кез-келген мемлекеттік немесе муниципалды қызметкер белгілі бір қарым-қатынастар және ақпарат тарату желісіне кіреді. Әлеуметтік ортаға әсер ету арсеналына БАҚ-ты қосқанда, кез келген басшы өзінің ақпараттық хабарламасымен қалың аудиторияны қамтиды. Бұқаралық аудиторияның өзі бұл ақпарат ағынын оның күткеніне қалай сәйкес келетініне қарай қабылдайды немесе қабылдамайды. Күнделікті өмірде «бұқаралық» ұғымы адамдардың кез келген үлкен популяциясы, кез келген процесс немесе құбылыс туралы идеяларды бекіту үшін жиі қолданылады. Мысалы, «көп адамдар жиналды» деген тіркес олардың көп жиналуы идеясын білдіреді. Немесе «әсерлер массасы» сөздері үлкен әсер ету әсерін алу идеясын білдіргісі келгенде жиі қолданылады. Алайда, «бұқаралық ақпарат», «бұқаралық коммуникация» ұғымында «бұқаралық» базалық ұғым басқа мағынаға ие. Бұқаралық ақпарат құралдарына қатысты бұл дереккөздің (баспа және электрондық БАҚ) жеке тұлғалары анықталмаған (айырылмаған, дараланбаған) біртекті (коммуникатор үшін) адамдар массасына ақпарат (ақпарат) жиынтығын жіберетінін білдіреді. , анықталмаған). Бұқаралық ақпарат және бұқаралық сана. Біріншіден, бұқаралық ақпарат оны бұқараның пайдалануында емес. Бұл жерде, алайда, оның негізгі мақсатына сәйкес мүлкіне назар аудару маңызды. Мұндай ақпарат көпшілікке жіберілу үшін қалыптасады, яғни оны қабылдай алатын әрбір адамға арналған. Оның үстіне, бұл «адамдар массасында» (ақпаратты жіберуші тұрғысынан) ол ешкімге арнайы бағытталмаған, оны жеткізу құралдарына (БАҚ) байланысты оның қол жетімділігіндегі барлық алушылардың жиынтығын қамтиды. ) пайдаланылады. Бұқаралық ақпарат – бұл әркімге қатысты жай ғана ақпарат емес, оны осы БАҚ өкілдері арқылы алуға мүмкіндігі бар адамдарға арналған ақпарат. Қарапайым тілмен айтқанда, кез келген ақпарат бұқаралық ақпарат құралдарына түскеннен кейін бұқаралық ақпаратқа айналады. Ақпараттың жалпыға қолжетімді болуы үшін сізге сәйкес газетке немесе журналға жазылу, радио немесе теледидарды қосу және оларды қажетті байланыс арнасына реттеу жеткілікті. Көпшіліктің белгілі бір бөлігінің санасын қалыптастыруда бұқаралық ақпарат маңызды рөл атқарады. Бұқаралық сана – қоғамдық сананың бір түрі. Ол тар және нақтырақ «мамандандырылған сана» немесе «топтық сана» ұғымынан ерекшеленеді. Бұқаралық сана кәсіби, ұлттық-этникалық, таптық және т.б. сияқты топтық сананың сорттарымен интеграцияда қалыптасады.Жаңа ұрпақтарда бұқаралық сананы жаңғырту процесі әлеуметтік өзін-өзі реттеудің маңызды механизмі болып табылады. Бұқаралық ақпарат құралдарының екі түрін ажырату әдетке айналған. Бір түрі - өздігінен пайда болатын және халық массасының көпшілігі тарататын ақпарат. Мысалы, оған қауесет, өсек, анекдот және т.б. жатқызуға болады. Тағы бір түрі – мамандар (ақпарат сарапшылары, журналистер және т.б.) жасаған және арнайы құрылған арналар арқылы (мысалы, БАҚ арқылы) таралатын контент, бірақ осыны ескере отырып. арнайы таңдалған арналардағы, тақырыптардағы, бағдарламалардағы және т.б. Ақпаратты «анықталмаған» тұтынушыға жеткізетін барлық БАҚ емес. Оларға арнайы талаптар қойылады. Біріншіден, олар белгіленген тәртіпте тіркелуі керек. Екіншіден, олардың кез келген басқа бұқаралық коммуникация құралдарына қарағанда, шығару жиілігі болуы керек. Мысалы, бұқаралық ақпарат құралы ретінде тіркелмеген веб-сайт өз мазмұнын нақты мекенжайларға бағыттамайтындықтан, бұқаралық тұтынушыға ақпаратты жеткізу құралы болып табылады. Сонымен қатар, мұндай сайт бұқаралық ақпарат құралы емес.</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lastRenderedPageBreak/>
        <w:t xml:space="preserve">Қоғам, мемлекет және оның органдары бұқаралық ақпарат құралдарын толтыратын ақпарат тек ақпараттық функцияны ғана емес, сонымен қатар әлеуметтендіруші, тәрбиелік және т.б. функцияларды атқаруына мүдделі болуы керек. Сонымен бірге мемлекеттік органдар ақпараттық саясатқа тікелей араласпауы керек. қабылданған нормативтік құқықтық актілердің бұзылуын бақылау функциясын сақтай отырып, редакциялардың. Бұқаралық ақпараттың басым бөлігі өз адресатын пассивті күтіп тұрғандай бұқаралық ақпарат құралдарында шоғырланған деп айта аламыз. Сонымен қатар, мұндай ақпарат ағып кету деп аталатын арналар арқылы шығуға ие. Мысалы, «пікір көшбасшысы» газеттегі өте қызықты әрі мазмұнды мақаланы оқығаннан кейін оның мазмұнын өзінің жақын ортасына квинтэссенс түрінде қайталап айтып береді. Осылайша, бұқаралық ақпарат өз адресатын табу жекелендіріледі. Бұқараға ұсынылатын ақпаратты тек БАҚ емес, басқа да әлеуметтік субъектілер (ұйымдар, әлеуметтік институттар, т.б.) қалыптастырады. Ол мамандандырылған арналар арқылы жеткізіледі, олар да нақты алушыларға назар аудармайды. Мысалы, мұндай ақпаратты көпшілікке митингілер, киноэкрандар, театрландырылған қойылымдар, тіпті, фантастика арқылы жеткізуге болады. Жарнама бірқатар шарттарды ескере отырып, бұқаралық ақпарат құралы болмай-ақ, мақсатты аудиторияға бұқаралық ақпаратты жеткізудің арнайы құралы болып табылады. 3. Стратегияны құрудағы көшбасшылық пен мәдениеттің рөлі Көшбасшылық стратегиясының не екенін түсіну үшін алдымен «көшбасшылық» сөзі арқылы нені білдіретінімізді нақтылау керек. Қырық жылдан астам көшбасшылар мен көшбасшылықты зерттей отырып, CCL келесі маңызды қорытындыға келді: көшбасшылық көшбасшылық лауазымдағы адамнан басталады, бірақ мұнымен аяқталмайды. Ұйымның өз мақсаттарына жету қабілеті бір ғана көрнекті басшының ерік-жігеріне ғана емес, тіпті құрылған ұйымдық басқару тізбегінің тиімділігіне де байланысты емес. Мұның бәрі маңызды, бірақ өздігінен кейбір ұйымдардың неліктен табысқа жететінін, ал басқаларының сәтсіздікке ұшырағанын түсінуге көмектеспейді. Зерттеулер көрсеткендей, біз алдымен ұйымдық табысқа әсер ету үшін бірге әрекет ететін ресми және бейресми көшбасшылардың ұжымдық әрекетімен анықталған көшбасшылық мәдениетті түсінуіміз керек. Ұйымның табыстылығын анықтайтын жеке басшылардың саны немесе сапасы емес, ресми және бейресми басшылардың ұйымдық мәселелерді шешуде күш-жігерін біріктіру қабілеті - бұл түптеп келгенде шешуші нәрсе. Осылайша, көшбасшылық туралы айтқанда, біз көшбасшылардың өзін де, олардың арасындағы қарым-қатынасты да айтамыз. Жалпы көшбасшылық жеке басшыға қарағанда маңыздырақ екендігі туралы әртүрлі кезеңдерде алға қойылған тұжырымдама өзара тәуелді, шексіз, ұжымдық немесе өзара байланысты көшбасшылық деп аталды. Ұйымдағы топ ретіндегі басшылардың жалпы анықтамаларына сәйкес, бұған ресми және бейресми көшбасшылар кіреді. Іс-әрекеттегі нақты ұйымдардың бақылаулары ресми органиграммаларда көрсетілгендерге сирек сәйкес келеді. Ұйымдардағы бейресми қарым-қатынастарды картаға түсіру бойынша әртүрлі сарапшылардың жасаған жұмыстары көрсеткендей, байланыс, әсер ету және ынтымақтастық іс жүзінде төменнен жоғарыға, жоғарыдан төменге және ұйымдық құрылым «арқылы» - органиграмма мүлдем болмаған сияқты.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Көшбасшылықты кез келген талқылауда бұл шындықты елемеу, стратегиялардың сәтті жүзеге асуын қаласақ, түсіну және басқару қажет болып жатқан оқиғаның мәнін жіберіп алуды білдіреді. Таким образом, описывая систему лидерства в организации, мы должны принимать в расчет как минимум следующее: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A) необходимое количество лидеров, отраженное в существующих и планируемых формальных лидерских должностях в официальной структуре организации (количество, уровень, географическое расположение, должность, бизнес-подразделение, подчиненность және т.б.);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Іріктеу кезінде ескерілетін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В) сапалары (демография, әртүрлілік, білім деңгейі, тәжірибе);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C) іскерлік стратегияны жүзеге асыру және қажетті мәдениетті құру үшін қажетті дағдылар мен мінез-құлық (дағдылар, құзыреттер, білім базасы);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D) стратегияларды жүзеге асыру, проблемаларды шешу, қауіптерге жауап беру, өзгерістерге бейімделу, инновацияларды қолдау және т.б. үшін топта және ұйымдық шекараларда бірлесіп жұмыс істеуге көшбасшылардың ұжымдық қабілеті;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E) Таңдаулы көшбасшылық мәдениет, оның ішінде ұйымдық шекаралар арқылы ынтымақтастық, қызметкерлерді тарту, нәтижелер үшін жауапкершілікті алу, басқаларға өздерінің көшбасшылық қасиеттерін көрсетуге мүмкіндіктер жасау, жаңа көшбасшыларды дайындау және дамыту, тиімді оқытуды үйрету және т.б. сияқты қолданылатын көшбасшылық тәжірибелер.</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lastRenderedPageBreak/>
        <w:t xml:space="preserve">Дарындылық пен көшбасшылықты дамыту бойынша жұмыстың көп бөлігі корпоративтік көшбасшылықты сипаттаудың алғашқы екі тәсіліне ғана бағытталған. Бір-бірімен байланысты көшбасшылық пен көшбасшылық мәдениетін елемеу арқылы біз ұйымдарда көшбасшылықтың пайда болуына не мүмкіндік беретінін және жоспарлар мен стратегиялардың өз мақсаттарына жетуін жиі анықтайтын факторларды жіберіп аламыз. Жақсы көшбасшылық стратегиясы осы факторлардың барлығын ескереді. Егер біз ұйымдық құрылымдағы барлық бос басшылық лауазымдарды жай ғана толтыратын болсақ, бұл бізге стратегияларды жүзеге асыруға, өзгерістерге бейімделуге, инновацияларды қолдауға немесе күн тәртібіндегі басқа маңызды ұйымдастырушылық мәселелерді шешуге қажетті көшбасшылықты бермейді. Бұл корпоративтік құрылымдардың дұрыс санының болуы туралы емес, бұл құрылымдардың не істейтіні және олардың бір-бірімен байланысы туралы. Көшбасшылық стратегиясы бізге қанша көшбасшы қажет екенін, бұл көшбасшылар қандай көшбасшы болуы керек, қайда, қандай дағдылармен, біз ұмтылған жетістікке жету үшін жеке және командалық мінез-құлық стилімен нақты көрсетеді. Өте аз ұйымдарда нақты көшбасшылық стратегиясы бар. Сонымен, мұндайлар болмаған кезде, бірінші басшылардың компанияда өте қажет күшті көшбасшылар жоқ деген қорытындыға келуі таңқаларлық емес пе? Іскерлік стратегиялар сияқты, көшбасшылық стратегиялар да қазіргі жағдайды мұқият талдауға және болашақты білуге ​​негізделген. Тек осы жағдайда ғана стратегия қазіргі жағдай мен қалаған болашақ арасындағы алшақтықты толтыруға арналған ұсыныстар жиынтығын береді. Көшбасшылық стратегиясы белгілі болғаннан кейін, сол болашақ жағдайға жету үшін көшбасшылықты дамыту стратегиясын тұжырымдауға болады және талантты басқару процестерін жүзеге асыру шарттарын анықтауға болады. Бұл стратегия орындалғаннан кейін, бизнес нәтижелері көшбасшылық стратегиясының қаншалықты жақсы жұмыс істейтінін көрсетеді және әзірленген көшбасшылық таланттарды ескере отырып, қандай жаңа бизнес стратегияларды қарастыруға болатыны туралы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түсінік береді.</w:t>
      </w:r>
      <w:r w:rsidRPr="007F5FA7">
        <w:rPr>
          <w:rFonts w:ascii="Times New Roman" w:eastAsiaTheme="minorEastAsia" w:hAnsi="Times New Roman" w:cs="Times New Roman"/>
          <w:noProof/>
          <w:lang w:eastAsia="ru-RU"/>
        </w:rPr>
        <w:drawing>
          <wp:inline distT="0" distB="0" distL="0" distR="0" wp14:anchorId="499C841F" wp14:editId="148562C5">
            <wp:extent cx="4276725" cy="19812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76725" cy="1981200"/>
                    </a:xfrm>
                    <a:prstGeom prst="rect">
                      <a:avLst/>
                    </a:prstGeom>
                    <a:noFill/>
                    <a:ln>
                      <a:noFill/>
                    </a:ln>
                  </pic:spPr>
                </pic:pic>
              </a:graphicData>
            </a:graphic>
          </wp:inline>
        </w:drawing>
      </w:r>
    </w:p>
    <w:p w:rsidR="007F5FA7" w:rsidRPr="007F5FA7" w:rsidRDefault="007F5FA7" w:rsidP="007F5FA7">
      <w:pPr>
        <w:spacing w:after="0" w:line="240" w:lineRule="auto"/>
        <w:ind w:left="567" w:firstLine="709"/>
        <w:jc w:val="both"/>
        <w:rPr>
          <w:rFonts w:ascii="Times New Roman" w:eastAsiaTheme="minorEastAsia" w:hAnsi="Times New Roman" w:cs="Times New Roman"/>
          <w:lang w:val="kk-KZ" w:eastAsia="ru-RU"/>
        </w:rPr>
      </w:pP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Көшбасшылық стратегиясы іскерлік стратегияны басшылыққа алуы және басшылыққа алуы керек. Бұл ретте көшбасшылық стратегия мыналарды анықтауы керек: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Демографиялық сипаттамалар: a. жасы б. қабат, с. жарыс, д. шығу мәдениеті, е. білім f. тәжірибе.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Корпоративтік жоғарылату және сыртқы жалдау.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Әртүрлілік, атап айтқанда: а. деңгейі, б. географиялық орналасуы. C. Дағдылар/мінез-құлық: бизнес стратегиясы жүзеге асырылып жатқан функцияға, деңгейге, географияға немесе бөлімге сәйкес көшбасшылар талап ететін арнайы дағдылар, мінез-құлық, білім, құзыреттер немесе қабілеттер: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ұйымдағы барлық басшыларға қолданылатын негізгі мінез-құлық құзыреттері;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деңгейі мен функционалдық міндеттеріне сәйкес арнайы мінез-құлық құзыреттері;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ұйымдағы барлық басшылардан талап етілетін негізгі дағдылар мен білімдер;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деңгейге және функционалдық міндеттерге сәйкес талап етілетін дағдылар немесе білімдер;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5. нақты географиялық орындарда талап етілетін дағдылар, білімдер және қабілеттер;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6. тілдерді білу. D. Ұжымдық сипаттамалар.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Топтық жұмыс тұрғысынан көшбасшылардың қабілетіне қойылатын талаптар: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бағытты таңдау, сәйкестікті көрсету және біртұтас көшбасшылық команда ретінде міндеттеме құру;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lastRenderedPageBreak/>
        <w:t xml:space="preserve">2. ұйымның ішкі және сыртқы шекараларында ынтымақтастықты талап ететін мәселелерді шешу немесе жақсартуларды тиімді енгізу;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жоспарланған кросс-функционалдық іс-шараларды жүзеге асыруда олардың белсенді қолдауына ие бола отырып, қызметкерлерді шешім қабылдау процесіне тарту;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стратегияларды бірлесіп тұжырымдау және оларды үйлестірілген іске асыру;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5. әртүрлі бөлімдер мен деңгейлер арасындағы ынтымақтастықты талап ететін табысты инновацияларды енгізу;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6. өзгерістерге қатысушылардың бірізді және келісілген бейімделуі;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7. жаңа нарықтарда бизнесті дамытуға бағытталған бірлескен жұмыс;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8. барлық кәсіпорында құндылықтардың, сенімдердің және әрекеттердің тиісті жиынтығын талап ететін сәйкестікті/мөлдірлікті қамтамасыз ету;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9. бөлімшелер арасындағы жұмысты үйлестіре отырып, тұтынушылардың сұраныстарына жауап беру;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10. дарындыларды оның жеке бөлімшелерінің емес, бүкіл кәсіпорынның атынан және мүдделері үшін дамыту. E. Көшбасшылық мәдениеті. Көшбасшылар өздері қолданатын көшбасшылық үлгілері арқылы қалыптастыратын мәдениеттің негізгі сипаттамалары.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Бұл сипаттамаларға мыналар жатады: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басшылар арасындағы тәуелділік, тәуелсіздік немесе өзара тәуелділік дәрежесі;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әсері көшбасшылардың ұжымдық мінез-құлқы мен іс-әрекетімен нығайтылатын негізгі құндылықтар;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жетекшілердің көпшілігі көрсететін көшбасшылық стилі (бақылауға бағытталған, либералды, тартымды); 4. маңыздылығы кәсіпорынның барлық деңгейінде мойындалған көшбасшылықтың практикалық әдістері (персоналды тарту, жауапкершілікті қабылдау, жақсарту мүмкіндіктерін іздеу, тұтынушыға бағдарлану және т.б.).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Көшбасшылық стратегиясы тұжырымдалған кезде көшбасшылықты дамыту стратегиясының бастапқы нұсқасын әзірлеуге кірісуге болады. Соңғысы көшбасшылықты дамытуға деген көзқарасты түсініп қана қоймайды, сонымен қатар көшбасшылық стратегияны қалай сәтті жүзеге асыруға болатынын және бұл көшбасшылық стратегияны қолдау үшін қажет таланттарды басқару жүйелері мен процестері үшін нені білдіретінін түсіндіреді.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b/>
          <w:lang w:val="kk-KZ" w:eastAsia="ru-RU"/>
        </w:rPr>
        <w:t>КӨШБАСШЫЛЫҚ СТРАТЕГИЯСЫН ӘЗІРЛЕУ</w:t>
      </w:r>
      <w:r w:rsidRPr="007F5FA7">
        <w:rPr>
          <w:rFonts w:ascii="Times New Roman" w:eastAsiaTheme="minorEastAsia" w:hAnsi="Times New Roman" w:cs="Times New Roman"/>
          <w:lang w:val="kk-KZ" w:eastAsia="ru-RU"/>
        </w:rPr>
        <w:t xml:space="preserve"> Көшбасшылық стратегиясын құрудың бірінші қадамы көшбасшылық талаптарды қалай өзгертетінін анықтау үшін бизнес стратегиясын қайта қарау болып табылады. Бұл талдау әдетте бизнеспен жақын таныс адамдардан, сондай-ақ көшбасшылық дарындылықты алу, сақтау және дамыту процестерімен таныс басқа адамдардан тұратын сарапшылар тобын қажет етеді. Бизнес-стратегияны шолудың бөлігі ретінде бірінші қадам стратегияның драйверлерін (немесе драйверлерін) анықтау болып табылады. Драйверлер көшбасшылардың белгілі бір нарықтағы күшті, әлсіз жақтарын, мүмкіндіктері мен қауіптерін пайдалану үшін ұйымның орналасуына қатысты жасайтын негізгі таңдауларына сілтеме жасайды. Бұл басқа ұйымдармен салыстырғанда белгілі бір ұйым үшін стратегияны бірегей етеді және ресурстарды, уақыт пен күш-жігерді баламалы инвестициялау арасында өзара айырбасталуы керек аспектілерді белгілейді. Жүргізушілер онша көп емес; олар ұйым басшыларының жеке және жалпы шешуі қажет маңызды маңызды міндеттерді анықтауға мүмкіндік береді.</w:t>
      </w:r>
    </w:p>
    <w:p w:rsidR="007F5FA7" w:rsidRPr="007F5FA7" w:rsidRDefault="007F5FA7" w:rsidP="007F5FA7">
      <w:pPr>
        <w:spacing w:after="0" w:line="240" w:lineRule="auto"/>
        <w:ind w:left="567" w:firstLine="709"/>
        <w:jc w:val="both"/>
        <w:rPr>
          <w:rFonts w:ascii="Times New Roman" w:eastAsiaTheme="minorEastAsia" w:hAnsi="Times New Roman" w:cs="Times New Roman"/>
          <w:lang w:val="kk-KZ" w:eastAsia="ru-RU"/>
        </w:rPr>
      </w:pPr>
    </w:p>
    <w:p w:rsidR="007F5FA7" w:rsidRPr="007F5FA7" w:rsidRDefault="007F5FA7" w:rsidP="007F5FA7">
      <w:pPr>
        <w:spacing w:after="0" w:line="240" w:lineRule="auto"/>
        <w:ind w:left="567" w:firstLine="709"/>
        <w:jc w:val="both"/>
        <w:rPr>
          <w:rFonts w:ascii="Times New Roman" w:eastAsiaTheme="minorEastAsia" w:hAnsi="Times New Roman" w:cs="Times New Roman"/>
          <w:lang w:eastAsia="ru-RU"/>
        </w:rPr>
      </w:pPr>
      <w:r w:rsidRPr="007F5FA7">
        <w:rPr>
          <w:rFonts w:ascii="Times New Roman" w:eastAsia="Arial MT" w:hAnsi="Times New Roman" w:cs="Times New Roman"/>
          <w:noProof/>
          <w:lang w:eastAsia="ru-RU"/>
        </w:rPr>
        <w:drawing>
          <wp:inline distT="0" distB="0" distL="0" distR="0" wp14:anchorId="19F639CD" wp14:editId="16143841">
            <wp:extent cx="4276725" cy="187642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76725" cy="1876425"/>
                    </a:xfrm>
                    <a:prstGeom prst="rect">
                      <a:avLst/>
                    </a:prstGeom>
                    <a:noFill/>
                    <a:ln>
                      <a:noFill/>
                    </a:ln>
                  </pic:spPr>
                </pic:pic>
              </a:graphicData>
            </a:graphic>
          </wp:inline>
        </w:drawing>
      </w:r>
    </w:p>
    <w:p w:rsidR="007F5FA7" w:rsidRPr="007F5FA7" w:rsidRDefault="007F5FA7" w:rsidP="007F5FA7">
      <w:pPr>
        <w:spacing w:after="0" w:line="240" w:lineRule="auto"/>
        <w:ind w:left="567" w:firstLine="709"/>
        <w:jc w:val="both"/>
        <w:rPr>
          <w:rFonts w:ascii="Times New Roman" w:eastAsiaTheme="minorEastAsia" w:hAnsi="Times New Roman" w:cs="Times New Roman"/>
          <w:lang w:eastAsia="ru-RU"/>
        </w:rPr>
      </w:pP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Көшбасшылық стратегиясын құру кезінде мұндай негізгі драйверлерді анықтаудың маңыздылығы өте жоғары, өйткені компания ерте ме, кеш пе қиын таңдау жасауға және нақты </w:t>
      </w:r>
      <w:r w:rsidRPr="007F5FA7">
        <w:rPr>
          <w:rFonts w:ascii="Times New Roman" w:eastAsiaTheme="minorEastAsia" w:hAnsi="Times New Roman" w:cs="Times New Roman"/>
          <w:lang w:val="kk-KZ" w:eastAsia="ru-RU"/>
        </w:rPr>
        <w:lastRenderedPageBreak/>
        <w:t>нені - қай көшбасшыларға, кімнің дамуына - ақша салу керектігін шешуге тура келеді. Жалақы мен көшбасшылықты дамытуға арналған бюджеттер қысқарып жатқандықтан, көшбасшылыққа салынған инвестиция мен өсу, кірістілік, талантты сақтау және шешім қабылдаушылар үшін негізгі болып табылатын басқа сипаттамалар сияқты жоспарланған ұйымдық нәтижелер арасында нақты байланыс орнату бұрынғыдан да маңызды. деңгейін және көшбасшылықты дамыту құнын бақылау.</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p>
    <w:p w:rsidR="007F5FA7" w:rsidRPr="007F5FA7" w:rsidRDefault="007F5FA7" w:rsidP="007F5FA7">
      <w:pPr>
        <w:spacing w:after="0" w:line="240" w:lineRule="auto"/>
        <w:ind w:left="567" w:firstLine="709"/>
        <w:jc w:val="both"/>
        <w:rPr>
          <w:rFonts w:ascii="Times New Roman" w:eastAsiaTheme="minorEastAsia" w:hAnsi="Times New Roman" w:cs="Times New Roman"/>
          <w:lang w:val="kk-KZ" w:eastAsia="ru-RU"/>
        </w:rPr>
      </w:pPr>
    </w:p>
    <w:tbl>
      <w:tblPr>
        <w:tblStyle w:val="TableNormal"/>
        <w:tblW w:w="9387" w:type="dxa"/>
        <w:tblInd w:w="0" w:type="dxa"/>
        <w:tblBorders>
          <w:top w:val="single" w:sz="4" w:space="0" w:color="A7A9AC"/>
          <w:left w:val="single" w:sz="4" w:space="0" w:color="A7A9AC"/>
          <w:bottom w:val="single" w:sz="4" w:space="0" w:color="A7A9AC"/>
          <w:right w:val="single" w:sz="4" w:space="0" w:color="A7A9AC"/>
          <w:insideH w:val="single" w:sz="4" w:space="0" w:color="A7A9AC"/>
          <w:insideV w:val="single" w:sz="4" w:space="0" w:color="A7A9AC"/>
        </w:tblBorders>
        <w:tblLayout w:type="fixed"/>
        <w:tblLook w:val="01E0" w:firstRow="1" w:lastRow="1" w:firstColumn="1" w:lastColumn="1" w:noHBand="0" w:noVBand="0"/>
      </w:tblPr>
      <w:tblGrid>
        <w:gridCol w:w="2807"/>
        <w:gridCol w:w="91"/>
        <w:gridCol w:w="91"/>
        <w:gridCol w:w="6367"/>
        <w:gridCol w:w="31"/>
      </w:tblGrid>
      <w:tr w:rsidR="007F5FA7" w:rsidRPr="007F5FA7" w:rsidTr="007F5FA7">
        <w:trPr>
          <w:trHeight w:val="491"/>
        </w:trPr>
        <w:tc>
          <w:tcPr>
            <w:tcW w:w="2898" w:type="dxa"/>
            <w:gridSpan w:val="2"/>
            <w:tcBorders>
              <w:top w:val="nil"/>
              <w:left w:val="nil"/>
              <w:bottom w:val="single" w:sz="4" w:space="0" w:color="A7A9AC"/>
              <w:right w:val="single" w:sz="4" w:space="0" w:color="A7A9AC"/>
            </w:tcBorders>
            <w:hideMark/>
          </w:tcPr>
          <w:p w:rsidR="007F5FA7" w:rsidRPr="007F5FA7" w:rsidRDefault="007F5FA7" w:rsidP="007F5FA7">
            <w:pPr>
              <w:tabs>
                <w:tab w:val="left" w:pos="295"/>
                <w:tab w:val="left" w:pos="2807"/>
              </w:tabs>
              <w:ind w:left="567"/>
              <w:rPr>
                <w:rFonts w:ascii="Times New Roman" w:eastAsia="Arial MT" w:hAnsi="Times New Roman" w:cs="Times New Roman"/>
                <w:b/>
              </w:rPr>
            </w:pPr>
            <w:r w:rsidRPr="007F5FA7">
              <w:rPr>
                <w:rFonts w:ascii="Times New Roman" w:eastAsia="Arial MT" w:hAnsi="Times New Roman" w:cs="Times New Roman"/>
                <w:shd w:val="clear" w:color="auto" w:fill="7C7D80"/>
                <w:lang w:val="kk-KZ" w:eastAsia="ru-RU"/>
              </w:rPr>
              <w:tab/>
            </w:r>
            <w:r w:rsidRPr="007F5FA7">
              <w:rPr>
                <w:rFonts w:ascii="Times New Roman" w:eastAsiaTheme="minorEastAsia" w:hAnsi="Times New Roman" w:cs="Times New Roman"/>
                <w:lang w:val="kk-KZ" w:eastAsia="ru-RU"/>
              </w:rPr>
              <w:t>Кілт жүргізуші</w:t>
            </w:r>
            <w:r w:rsidRPr="007F5FA7">
              <w:rPr>
                <w:rFonts w:ascii="Times New Roman" w:eastAsia="Arial MT" w:hAnsi="Times New Roman" w:cs="Times New Roman"/>
                <w:b/>
                <w:shd w:val="clear" w:color="auto" w:fill="7C7D80"/>
                <w:lang w:eastAsia="ru-RU"/>
              </w:rPr>
              <w:tab/>
            </w:r>
          </w:p>
        </w:tc>
        <w:tc>
          <w:tcPr>
            <w:tcW w:w="6489" w:type="dxa"/>
            <w:gridSpan w:val="3"/>
            <w:tcBorders>
              <w:top w:val="nil"/>
              <w:left w:val="single" w:sz="4" w:space="0" w:color="A7A9AC"/>
              <w:bottom w:val="single" w:sz="4" w:space="0" w:color="A7A9AC"/>
              <w:right w:val="nil"/>
            </w:tcBorders>
            <w:hideMark/>
          </w:tcPr>
          <w:p w:rsidR="007F5FA7" w:rsidRPr="007F5FA7" w:rsidRDefault="007F5FA7" w:rsidP="007F5FA7">
            <w:pPr>
              <w:tabs>
                <w:tab w:val="left" w:pos="1036"/>
                <w:tab w:val="left" w:pos="6487"/>
              </w:tabs>
              <w:ind w:left="567" w:right="-15"/>
              <w:rPr>
                <w:rFonts w:ascii="Times New Roman" w:eastAsia="Arial MT" w:hAnsi="Times New Roman" w:cs="Times New Roman"/>
                <w:b/>
              </w:rPr>
            </w:pPr>
            <w:r w:rsidRPr="007F5FA7">
              <w:rPr>
                <w:rFonts w:ascii="Times New Roman" w:eastAsia="Arial MT" w:hAnsi="Times New Roman" w:cs="Times New Roman"/>
                <w:shd w:val="clear" w:color="auto" w:fill="7C7D80"/>
                <w:lang w:eastAsia="ru-RU"/>
              </w:rPr>
              <w:t xml:space="preserve"> </w:t>
            </w:r>
            <w:r w:rsidRPr="007F5FA7">
              <w:rPr>
                <w:rFonts w:ascii="Times New Roman" w:eastAsia="Arial MT" w:hAnsi="Times New Roman" w:cs="Times New Roman"/>
                <w:shd w:val="clear" w:color="auto" w:fill="7C7D80"/>
                <w:lang w:eastAsia="ru-RU"/>
              </w:rPr>
              <w:tab/>
            </w:r>
            <w:r w:rsidRPr="007F5FA7">
              <w:rPr>
                <w:rFonts w:ascii="Times New Roman" w:eastAsiaTheme="minorEastAsia" w:hAnsi="Times New Roman" w:cs="Times New Roman"/>
                <w:lang w:val="kk-KZ" w:eastAsia="ru-RU"/>
              </w:rPr>
              <w:t>КӨШБАСШЫЛЫҚ СТРАТЕГИЯСЫНА ӘСЕРІ</w:t>
            </w:r>
            <w:r w:rsidRPr="007F5FA7">
              <w:rPr>
                <w:rFonts w:ascii="Times New Roman" w:eastAsia="Arial MT" w:hAnsi="Times New Roman" w:cs="Times New Roman"/>
                <w:b/>
                <w:shd w:val="clear" w:color="auto" w:fill="7C7D80"/>
                <w:lang w:eastAsia="ru-RU"/>
              </w:rPr>
              <w:tab/>
            </w:r>
          </w:p>
        </w:tc>
      </w:tr>
      <w:tr w:rsidR="007F5FA7" w:rsidRPr="00345DB2" w:rsidTr="007F5FA7">
        <w:trPr>
          <w:gridAfter w:val="1"/>
          <w:wAfter w:w="31" w:type="dxa"/>
          <w:trHeight w:val="1626"/>
        </w:trPr>
        <w:tc>
          <w:tcPr>
            <w:tcW w:w="2898" w:type="dxa"/>
            <w:gridSpan w:val="2"/>
            <w:tcBorders>
              <w:top w:val="single" w:sz="4" w:space="0" w:color="A7A9AC"/>
              <w:left w:val="nil"/>
              <w:bottom w:val="single" w:sz="4" w:space="0" w:color="A7A9AC"/>
              <w:right w:val="single" w:sz="4" w:space="0" w:color="A7A9AC"/>
            </w:tcBorders>
          </w:tcPr>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b/>
              </w:rPr>
            </w:pPr>
            <w:r w:rsidRPr="007F5FA7">
              <w:rPr>
                <w:rFonts w:ascii="Times New Roman" w:eastAsiaTheme="minorEastAsia" w:hAnsi="Times New Roman" w:cs="Times New Roman"/>
                <w:lang w:val="kk-KZ" w:eastAsia="ru-RU"/>
              </w:rPr>
              <w:t xml:space="preserve">Халықаралық нарықта кеңею </w:t>
            </w:r>
          </w:p>
          <w:p w:rsidR="007F5FA7" w:rsidRPr="007F5FA7" w:rsidRDefault="007F5FA7" w:rsidP="007F5FA7">
            <w:pPr>
              <w:ind w:left="567" w:right="311" w:firstLine="396"/>
              <w:rPr>
                <w:rFonts w:ascii="Times New Roman" w:eastAsia="Arial MT" w:hAnsi="Times New Roman" w:cs="Times New Roman"/>
                <w:b/>
              </w:rPr>
            </w:pPr>
          </w:p>
        </w:tc>
        <w:tc>
          <w:tcPr>
            <w:tcW w:w="91" w:type="dxa"/>
            <w:tcBorders>
              <w:top w:val="single" w:sz="4" w:space="0" w:color="A7A9AC"/>
              <w:left w:val="single" w:sz="4" w:space="0" w:color="A7A9AC"/>
              <w:bottom w:val="single" w:sz="4" w:space="0" w:color="A7A9AC"/>
              <w:right w:val="nil"/>
            </w:tcBorders>
            <w:shd w:val="clear" w:color="auto" w:fill="CDE1DD"/>
          </w:tcPr>
          <w:p w:rsidR="007F5FA7" w:rsidRPr="007F5FA7" w:rsidRDefault="007F5FA7" w:rsidP="007F5FA7">
            <w:pPr>
              <w:ind w:left="567"/>
              <w:rPr>
                <w:rFonts w:ascii="Times New Roman" w:eastAsia="Arial MT" w:hAnsi="Times New Roman" w:cs="Times New Roman"/>
              </w:rPr>
            </w:pPr>
          </w:p>
        </w:tc>
        <w:tc>
          <w:tcPr>
            <w:tcW w:w="6367" w:type="dxa"/>
            <w:tcBorders>
              <w:top w:val="single" w:sz="4" w:space="0" w:color="A7A9AC"/>
              <w:left w:val="nil"/>
              <w:bottom w:val="single" w:sz="4" w:space="0" w:color="A7A9AC"/>
              <w:right w:val="nil"/>
            </w:tcBorders>
            <w:shd w:val="clear" w:color="auto" w:fill="CDE1DD"/>
          </w:tcPr>
          <w:p w:rsidR="007F5FA7" w:rsidRPr="007F5FA7" w:rsidRDefault="007F5FA7" w:rsidP="007F5FA7">
            <w:pPr>
              <w:ind w:right="142"/>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Көшбасшылардан мәдени сезімталдықты талап ету Әртүрлі (географиялық) бөлімдердің жоғарырақ деңгейде ұсынылуы Мәдениаралық қарым-қатынастарды құруды қамтамасыз ету үшін негізгі басшылық лауазымдардағы тілдік дағдыларды жақсарту Болашақ көшбасшылар үшін шетелдік саяхаттардың маңыздылығын арттыру Стратегияны әзірлеуде жергілікті заңнама мен бизнес тетіктерін жақсырақ түсіну</w:t>
            </w:r>
          </w:p>
        </w:tc>
      </w:tr>
      <w:tr w:rsidR="007F5FA7" w:rsidRPr="00345DB2" w:rsidTr="007F5FA7">
        <w:trPr>
          <w:gridAfter w:val="1"/>
          <w:wAfter w:w="31" w:type="dxa"/>
          <w:trHeight w:val="2230"/>
        </w:trPr>
        <w:tc>
          <w:tcPr>
            <w:tcW w:w="2898" w:type="dxa"/>
            <w:gridSpan w:val="2"/>
            <w:tcBorders>
              <w:top w:val="single" w:sz="4" w:space="0" w:color="A7A9AC"/>
              <w:left w:val="nil"/>
              <w:bottom w:val="single" w:sz="4" w:space="0" w:color="A7A9AC"/>
              <w:right w:val="single" w:sz="4" w:space="0" w:color="A7A9AC"/>
            </w:tcBorders>
          </w:tcPr>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r w:rsidRPr="007F5FA7">
              <w:rPr>
                <w:rFonts w:ascii="Times New Roman" w:eastAsiaTheme="minorEastAsia" w:hAnsi="Times New Roman" w:cs="Times New Roman"/>
                <w:lang w:val="kk-KZ" w:eastAsia="ru-RU"/>
              </w:rPr>
              <w:t>Компанияның инновациялық құрамдас бөлігін дамыту</w:t>
            </w:r>
          </w:p>
          <w:p w:rsidR="007F5FA7" w:rsidRPr="007F5FA7" w:rsidRDefault="007F5FA7" w:rsidP="007F5FA7">
            <w:pPr>
              <w:ind w:left="567" w:right="684" w:hanging="2"/>
              <w:jc w:val="center"/>
              <w:rPr>
                <w:rFonts w:ascii="Times New Roman" w:eastAsia="Arial MT" w:hAnsi="Times New Roman" w:cs="Times New Roman"/>
                <w:b/>
              </w:rPr>
            </w:pPr>
          </w:p>
        </w:tc>
        <w:tc>
          <w:tcPr>
            <w:tcW w:w="91" w:type="dxa"/>
            <w:tcBorders>
              <w:top w:val="single" w:sz="4" w:space="0" w:color="A7A9AC"/>
              <w:left w:val="single" w:sz="4" w:space="0" w:color="A7A9AC"/>
              <w:bottom w:val="single" w:sz="4" w:space="0" w:color="A7A9AC"/>
              <w:right w:val="nil"/>
            </w:tcBorders>
            <w:shd w:val="clear" w:color="auto" w:fill="CDE1DD"/>
          </w:tcPr>
          <w:p w:rsidR="007F5FA7" w:rsidRPr="007F5FA7" w:rsidRDefault="007F5FA7" w:rsidP="007F5FA7">
            <w:pPr>
              <w:ind w:left="567"/>
              <w:rPr>
                <w:rFonts w:ascii="Times New Roman" w:eastAsia="Arial MT" w:hAnsi="Times New Roman" w:cs="Times New Roman"/>
              </w:rPr>
            </w:pPr>
          </w:p>
        </w:tc>
        <w:tc>
          <w:tcPr>
            <w:tcW w:w="6367" w:type="dxa"/>
            <w:tcBorders>
              <w:top w:val="single" w:sz="4" w:space="0" w:color="A7A9AC"/>
              <w:left w:val="nil"/>
              <w:bottom w:val="single" w:sz="4" w:space="0" w:color="A7A9AC"/>
              <w:right w:val="nil"/>
            </w:tcBorders>
            <w:shd w:val="clear" w:color="auto" w:fill="CDE1DD"/>
          </w:tcPr>
          <w:p w:rsidR="007F5FA7" w:rsidRPr="007F5FA7" w:rsidRDefault="007F5FA7" w:rsidP="007F5FA7">
            <w:pPr>
              <w:ind w:right="142"/>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Жаңа өнімді нарыққа шығару кезінде әртүрлі функционалдық бөлімшелер арасындағы тиімді ынтымақтастықты құру үшін көшбасшылар арасындағы өзара тәуелділіктің жоғары дәрежесі Тұтынушылардың пікірлерін зерделеуге және оларды одан әрі жаңа өнімдерді әзірлеу үшін құнды идеяларға аударуға әртүрлі құрылымдық бөлімшелердің басшыларын тартуды арттыру қажеттілігі Жылдам кеңейетін өнім портфелі компанияның капиталына, қоршаған ортаға және талантқа қалай әсер ететінін болжау қажеттілігі Ұйымның ең жоғары деңгейінде тәуекелдерді болдырмау мәдениеті аясында инновациялық рухты тәрбиелеуге бағытталған мәдениетті трансформациялау қажеттілігі</w:t>
            </w:r>
          </w:p>
        </w:tc>
      </w:tr>
      <w:tr w:rsidR="007F5FA7" w:rsidRPr="00345DB2" w:rsidTr="007F5FA7">
        <w:trPr>
          <w:trHeight w:val="2110"/>
        </w:trPr>
        <w:tc>
          <w:tcPr>
            <w:tcW w:w="2807" w:type="dxa"/>
            <w:tcBorders>
              <w:top w:val="single" w:sz="4" w:space="0" w:color="A7A9AC"/>
              <w:left w:val="nil"/>
              <w:bottom w:val="single" w:sz="4" w:space="0" w:color="A7A9AC"/>
              <w:right w:val="nil"/>
            </w:tcBorders>
            <w:shd w:val="clear" w:color="auto" w:fill="308F84"/>
          </w:tcPr>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ight="389" w:hanging="1"/>
              <w:jc w:val="center"/>
              <w:rPr>
                <w:rFonts w:ascii="Times New Roman" w:eastAsia="Arial MT" w:hAnsi="Times New Roman" w:cs="Times New Roman"/>
                <w:b/>
              </w:rPr>
            </w:pPr>
            <w:r w:rsidRPr="007F5FA7">
              <w:rPr>
                <w:rFonts w:ascii="Times New Roman" w:eastAsiaTheme="minorEastAsia" w:hAnsi="Times New Roman" w:cs="Times New Roman"/>
                <w:lang w:val="kk-KZ" w:eastAsia="ru-RU"/>
              </w:rPr>
              <w:t>Компанияның тұтынушыға назарын арттыру</w:t>
            </w:r>
          </w:p>
        </w:tc>
        <w:tc>
          <w:tcPr>
            <w:tcW w:w="91" w:type="dxa"/>
            <w:tcBorders>
              <w:top w:val="single" w:sz="4" w:space="0" w:color="A7A9AC"/>
              <w:left w:val="nil"/>
              <w:bottom w:val="single" w:sz="4" w:space="0" w:color="A7A9AC"/>
              <w:right w:val="single" w:sz="4" w:space="0" w:color="A7A9AC"/>
            </w:tcBorders>
            <w:shd w:val="clear" w:color="auto" w:fill="308F84"/>
          </w:tcPr>
          <w:p w:rsidR="007F5FA7" w:rsidRPr="007F5FA7" w:rsidRDefault="007F5FA7" w:rsidP="007F5FA7">
            <w:pPr>
              <w:ind w:left="567"/>
              <w:rPr>
                <w:rFonts w:ascii="Times New Roman" w:eastAsia="Arial MT" w:hAnsi="Times New Roman" w:cs="Times New Roman"/>
              </w:rPr>
            </w:pPr>
          </w:p>
        </w:tc>
        <w:tc>
          <w:tcPr>
            <w:tcW w:w="91" w:type="dxa"/>
            <w:tcBorders>
              <w:top w:val="single" w:sz="4" w:space="0" w:color="A7A9AC"/>
              <w:left w:val="single" w:sz="4" w:space="0" w:color="A7A9AC"/>
              <w:bottom w:val="single" w:sz="4" w:space="0" w:color="A7A9AC"/>
              <w:right w:val="nil"/>
            </w:tcBorders>
            <w:shd w:val="clear" w:color="auto" w:fill="CDE1DD"/>
          </w:tcPr>
          <w:p w:rsidR="007F5FA7" w:rsidRPr="007F5FA7" w:rsidRDefault="007F5FA7" w:rsidP="007F5FA7">
            <w:pPr>
              <w:ind w:left="567"/>
              <w:rPr>
                <w:rFonts w:ascii="Times New Roman" w:eastAsia="Arial MT" w:hAnsi="Times New Roman" w:cs="Times New Roman"/>
              </w:rPr>
            </w:pPr>
          </w:p>
        </w:tc>
        <w:tc>
          <w:tcPr>
            <w:tcW w:w="6398" w:type="dxa"/>
            <w:gridSpan w:val="2"/>
            <w:tcBorders>
              <w:top w:val="single" w:sz="4" w:space="0" w:color="A7A9AC"/>
              <w:left w:val="nil"/>
              <w:bottom w:val="single" w:sz="4" w:space="0" w:color="A7A9AC"/>
              <w:right w:val="nil"/>
            </w:tcBorders>
            <w:shd w:val="clear" w:color="auto" w:fill="CDE1DD"/>
          </w:tcPr>
          <w:p w:rsidR="007F5FA7" w:rsidRPr="007F5FA7" w:rsidRDefault="007F5FA7" w:rsidP="007F5FA7">
            <w:pPr>
              <w:ind w:right="173"/>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Тұтынушы тәжірибесі мен пайдалануын зерттеу үшін жаңа процестерді әзірлеу және енгізу қажеттілігі соңғысы іскерлік тәжірибені жетілдіру кезінде Тұтынушының ұйыммен ажырамас қарым-қатынасын сезінуі үшін тұтынушымен өзара әрекеттесудің барлық нүктелерінде ұйымның әртүрлі бөлімшелері арасында берік байланыстар құру қажеттілігі Әртүрлі тұтынушылық сегменттердің қажеттіліктерін түсіну және барлығына сәйкес келетін бір өлшемнен шығу қажеттілігі Клиентке бағытталған мәдениетті құру және оған қамқорлық жасау қажеттілігі</w:t>
            </w:r>
          </w:p>
        </w:tc>
      </w:tr>
      <w:tr w:rsidR="007F5FA7" w:rsidRPr="00345DB2" w:rsidTr="007F5FA7">
        <w:trPr>
          <w:trHeight w:val="1230"/>
        </w:trPr>
        <w:tc>
          <w:tcPr>
            <w:tcW w:w="2807" w:type="dxa"/>
            <w:tcBorders>
              <w:top w:val="single" w:sz="4" w:space="0" w:color="A7A9AC"/>
              <w:left w:val="nil"/>
              <w:bottom w:val="single" w:sz="4" w:space="0" w:color="A7A9AC"/>
              <w:right w:val="nil"/>
            </w:tcBorders>
            <w:shd w:val="clear" w:color="auto" w:fill="6EAAA2"/>
          </w:tcPr>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ight="356"/>
              <w:jc w:val="center"/>
              <w:rPr>
                <w:rFonts w:ascii="Times New Roman" w:eastAsia="Arial MT" w:hAnsi="Times New Roman" w:cs="Times New Roman"/>
                <w:b/>
              </w:rPr>
            </w:pPr>
            <w:r w:rsidRPr="007F5FA7">
              <w:rPr>
                <w:rFonts w:ascii="Times New Roman" w:eastAsiaTheme="minorEastAsia" w:hAnsi="Times New Roman" w:cs="Times New Roman"/>
                <w:lang w:val="kk-KZ" w:eastAsia="ru-RU"/>
              </w:rPr>
              <w:t>Инвестиция мүмкіндікте динамикалық өсу</w:t>
            </w:r>
          </w:p>
        </w:tc>
        <w:tc>
          <w:tcPr>
            <w:tcW w:w="91" w:type="dxa"/>
            <w:tcBorders>
              <w:top w:val="single" w:sz="4" w:space="0" w:color="A7A9AC"/>
              <w:left w:val="nil"/>
              <w:bottom w:val="single" w:sz="4" w:space="0" w:color="A7A9AC"/>
              <w:right w:val="single" w:sz="4" w:space="0" w:color="A7A9AC"/>
            </w:tcBorders>
            <w:shd w:val="clear" w:color="auto" w:fill="6EAAA2"/>
          </w:tcPr>
          <w:p w:rsidR="007F5FA7" w:rsidRPr="007F5FA7" w:rsidRDefault="007F5FA7" w:rsidP="007F5FA7">
            <w:pPr>
              <w:ind w:left="567"/>
              <w:rPr>
                <w:rFonts w:ascii="Times New Roman" w:eastAsia="Arial MT" w:hAnsi="Times New Roman" w:cs="Times New Roman"/>
              </w:rPr>
            </w:pPr>
          </w:p>
        </w:tc>
        <w:tc>
          <w:tcPr>
            <w:tcW w:w="91" w:type="dxa"/>
            <w:tcBorders>
              <w:top w:val="single" w:sz="4" w:space="0" w:color="A7A9AC"/>
              <w:left w:val="single" w:sz="4" w:space="0" w:color="A7A9AC"/>
              <w:bottom w:val="single" w:sz="4" w:space="0" w:color="A7A9AC"/>
              <w:right w:val="nil"/>
            </w:tcBorders>
            <w:shd w:val="clear" w:color="auto" w:fill="CDE1DD"/>
          </w:tcPr>
          <w:p w:rsidR="007F5FA7" w:rsidRPr="007F5FA7" w:rsidRDefault="007F5FA7" w:rsidP="007F5FA7">
            <w:pPr>
              <w:ind w:left="567"/>
              <w:rPr>
                <w:rFonts w:ascii="Times New Roman" w:eastAsia="Arial MT" w:hAnsi="Times New Roman" w:cs="Times New Roman"/>
              </w:rPr>
            </w:pPr>
          </w:p>
        </w:tc>
        <w:tc>
          <w:tcPr>
            <w:tcW w:w="6398" w:type="dxa"/>
            <w:gridSpan w:val="2"/>
            <w:tcBorders>
              <w:top w:val="single" w:sz="4" w:space="0" w:color="A7A9AC"/>
              <w:left w:val="nil"/>
              <w:bottom w:val="single" w:sz="4" w:space="0" w:color="A7A9AC"/>
              <w:right w:val="nil"/>
            </w:tcBorders>
            <w:shd w:val="clear" w:color="auto" w:fill="CDE1DD"/>
          </w:tcPr>
          <w:p w:rsidR="007F5FA7" w:rsidRPr="007F5FA7" w:rsidRDefault="007F5FA7" w:rsidP="007F5FA7">
            <w:pPr>
              <w:ind w:left="-12" w:right="173" w:firstLine="579"/>
              <w:rPr>
                <w:rFonts w:ascii="Times New Roman" w:eastAsiaTheme="minorEastAsia" w:hAnsi="Times New Roman" w:cs="Times New Roman"/>
                <w:lang w:val="kk-KZ"/>
              </w:rPr>
            </w:pPr>
            <w:r w:rsidRPr="007F5FA7">
              <w:rPr>
                <w:rFonts w:ascii="Times New Roman" w:eastAsiaTheme="minorEastAsia" w:hAnsi="Times New Roman" w:cs="Times New Roman"/>
                <w:lang w:val="kk-KZ" w:eastAsia="ru-RU"/>
              </w:rPr>
              <w:t>Жылдам өсу талантты дамытуға назар аударуды талап етеді; Адам ресурстарының жеткіліксіздігі үздіксіз өсуге кедергі келтірмеуі үшін негізгі лауазымдарға дарындыларды тартуды және дамытуды жеделдету қажет. Алдағы үш жылда әр деңгейдегі көшбасшылар санын жылына 10%-ға көбейту</w:t>
            </w:r>
          </w:p>
        </w:tc>
      </w:tr>
      <w:tr w:rsidR="007F5FA7" w:rsidRPr="00345DB2" w:rsidTr="007F5FA7">
        <w:trPr>
          <w:trHeight w:val="1247"/>
        </w:trPr>
        <w:tc>
          <w:tcPr>
            <w:tcW w:w="2807" w:type="dxa"/>
            <w:tcBorders>
              <w:top w:val="single" w:sz="4" w:space="0" w:color="A7A9AC"/>
              <w:left w:val="nil"/>
              <w:bottom w:val="nil"/>
              <w:right w:val="nil"/>
            </w:tcBorders>
            <w:shd w:val="clear" w:color="auto" w:fill="308F84"/>
          </w:tcPr>
          <w:p w:rsidR="007F5FA7" w:rsidRPr="007F5FA7" w:rsidRDefault="007F5FA7" w:rsidP="007F5FA7">
            <w:pPr>
              <w:ind w:left="567" w:right="356"/>
              <w:jc w:val="center"/>
              <w:rPr>
                <w:rFonts w:ascii="Times New Roman" w:eastAsia="Arial MT" w:hAnsi="Times New Roman" w:cs="Times New Roman"/>
                <w:b/>
              </w:rPr>
            </w:pPr>
            <w:r w:rsidRPr="007F5FA7">
              <w:rPr>
                <w:rFonts w:ascii="Times New Roman" w:eastAsiaTheme="minorEastAsia" w:hAnsi="Times New Roman" w:cs="Times New Roman"/>
                <w:lang w:val="kk-KZ" w:eastAsia="ru-RU"/>
              </w:rPr>
              <w:t>Операциялық тиімділікті арттыру</w:t>
            </w:r>
          </w:p>
        </w:tc>
        <w:tc>
          <w:tcPr>
            <w:tcW w:w="91" w:type="dxa"/>
            <w:tcBorders>
              <w:top w:val="single" w:sz="4" w:space="0" w:color="A7A9AC"/>
              <w:left w:val="nil"/>
              <w:bottom w:val="nil"/>
              <w:right w:val="single" w:sz="4" w:space="0" w:color="A7A9AC"/>
            </w:tcBorders>
            <w:shd w:val="clear" w:color="auto" w:fill="308F84"/>
          </w:tcPr>
          <w:p w:rsidR="007F5FA7" w:rsidRPr="007F5FA7" w:rsidRDefault="007F5FA7" w:rsidP="007F5FA7">
            <w:pPr>
              <w:ind w:left="567"/>
              <w:rPr>
                <w:rFonts w:ascii="Times New Roman" w:eastAsia="Arial MT" w:hAnsi="Times New Roman" w:cs="Times New Roman"/>
              </w:rPr>
            </w:pPr>
          </w:p>
        </w:tc>
        <w:tc>
          <w:tcPr>
            <w:tcW w:w="91" w:type="dxa"/>
            <w:tcBorders>
              <w:top w:val="single" w:sz="4" w:space="0" w:color="A7A9AC"/>
              <w:left w:val="single" w:sz="4" w:space="0" w:color="A7A9AC"/>
              <w:bottom w:val="nil"/>
              <w:right w:val="nil"/>
            </w:tcBorders>
            <w:shd w:val="clear" w:color="auto" w:fill="CDE1DD"/>
          </w:tcPr>
          <w:p w:rsidR="007F5FA7" w:rsidRPr="007F5FA7" w:rsidRDefault="007F5FA7" w:rsidP="007F5FA7">
            <w:pPr>
              <w:ind w:left="567"/>
              <w:rPr>
                <w:rFonts w:ascii="Times New Roman" w:eastAsia="Arial MT" w:hAnsi="Times New Roman" w:cs="Times New Roman"/>
              </w:rPr>
            </w:pPr>
          </w:p>
        </w:tc>
        <w:tc>
          <w:tcPr>
            <w:tcW w:w="6398" w:type="dxa"/>
            <w:gridSpan w:val="2"/>
            <w:tcBorders>
              <w:top w:val="single" w:sz="4" w:space="0" w:color="A7A9AC"/>
              <w:left w:val="nil"/>
              <w:bottom w:val="nil"/>
              <w:right w:val="nil"/>
            </w:tcBorders>
            <w:shd w:val="clear" w:color="auto" w:fill="CDE1DD"/>
          </w:tcPr>
          <w:p w:rsidR="007F5FA7" w:rsidRPr="007F5FA7" w:rsidRDefault="007F5FA7" w:rsidP="007F5FA7">
            <w:pPr>
              <w:ind w:left="-12" w:right="173" w:firstLine="579"/>
              <w:rPr>
                <w:rFonts w:ascii="Times New Roman" w:eastAsiaTheme="minorEastAsia" w:hAnsi="Times New Roman" w:cs="Times New Roman"/>
              </w:rPr>
            </w:pPr>
            <w:r w:rsidRPr="007F5FA7">
              <w:rPr>
                <w:rFonts w:ascii="Times New Roman" w:eastAsiaTheme="minorEastAsia" w:hAnsi="Times New Roman" w:cs="Times New Roman"/>
                <w:lang w:val="kk-KZ" w:eastAsia="ru-RU"/>
              </w:rPr>
              <w:t>Шығындарды бәсекелестердің деңгейінен жоғары емес деңгейге дейін төмендету үшін алты сигма, үнемді шығынсыз өндіріс және басқа әдістерді енгізу қажеттілігі; әрекеттерді жоғарыдан бастау және барлық деңгейдегі басшылар қолдау көрсету керек Басшылық қызметтегі адамдар басқаратын үздіксіз жетілдіру мәдениетін құру қажеттілігі</w:t>
            </w:r>
          </w:p>
        </w:tc>
      </w:tr>
    </w:tbl>
    <w:p w:rsidR="007F5FA7" w:rsidRPr="007F5FA7" w:rsidRDefault="007F5FA7" w:rsidP="007F5FA7">
      <w:pPr>
        <w:spacing w:after="0" w:line="240" w:lineRule="auto"/>
        <w:ind w:left="567" w:firstLine="709"/>
        <w:jc w:val="both"/>
        <w:rPr>
          <w:rFonts w:ascii="Times New Roman" w:eastAsiaTheme="minorEastAsia" w:hAnsi="Times New Roman" w:cs="Times New Roman"/>
          <w:lang w:val="en-US"/>
        </w:rPr>
      </w:pP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Шындығында, белгілі бір драйвердің көшбасшылық стратегиясына әсері әлдеқайда нақты болады және негізгі драйверлермен байланысты нақты мүмкіндіктер мен қиындықтарды көрсетеді. Негізгі драйверлерден және олармен байланысты бизнес стратегияларынан ұйымның табысты болуы үшін қандай көшбасшылар жақсы жұмыс істей алатыны анық болуы керек. Соңында, көшбасшылықты дамыту іс-шаралары көшбасшылар жеке және топ ретінде (ұйымның </w:t>
      </w:r>
      <w:r w:rsidRPr="007F5FA7">
        <w:rPr>
          <w:rFonts w:ascii="Times New Roman" w:eastAsiaTheme="minorEastAsia" w:hAnsi="Times New Roman" w:cs="Times New Roman"/>
          <w:lang w:val="kk-KZ" w:eastAsia="ru-RU"/>
        </w:rPr>
        <w:lastRenderedPageBreak/>
        <w:t xml:space="preserve">көшбасшылық командасы) негізгі драйверлерге қатысты ең маңызды стратегияларды жүзеге асыруға дайын болатындай етіп ойластырылуы және құрылуы керек. Көшбасшылық стратегиясының маңызды әсер ету нүктелері анықталғаннан кейін көшбасшылық стратегиясын әзірлеудің келесі қадамы ағымдағы көшбасшылық жағдайды бағалау және оны жоспарланған жоспармен салыстыру болып табылады. Бұл кезең көшбасшылық стратегиясына да, көшбасшылықты кейінгі даму стратегиясына да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атысты шешімдерге әсер ететін көптеген айнымалыларды қамтитын деректерді бағалау және жинау бойынша ең қиын жұмысты қамтиды.</w:t>
      </w:r>
    </w:p>
    <w:p w:rsidR="007F5FA7" w:rsidRPr="007F5FA7" w:rsidRDefault="007F5FA7" w:rsidP="007F5FA7">
      <w:pPr>
        <w:spacing w:after="0" w:line="240" w:lineRule="auto"/>
        <w:ind w:left="567" w:firstLine="709"/>
        <w:jc w:val="both"/>
        <w:rPr>
          <w:rFonts w:ascii="Times New Roman" w:hAnsi="Times New Roman" w:cs="Times New Roman"/>
          <w:lang w:val="kk-KZ"/>
        </w:rPr>
      </w:pPr>
      <w:r w:rsidRPr="007F5FA7">
        <w:rPr>
          <w:rFonts w:ascii="Times New Roman" w:hAnsi="Times New Roman" w:cs="Times New Roman"/>
          <w:noProof/>
          <w:lang w:eastAsia="ru-RU"/>
        </w:rPr>
        <w:drawing>
          <wp:anchor distT="0" distB="0" distL="0" distR="0" simplePos="0" relativeHeight="251659264" behindDoc="0" locked="0" layoutInCell="1" allowOverlap="1" wp14:anchorId="420FBC32" wp14:editId="70B39816">
            <wp:simplePos x="0" y="0"/>
            <wp:positionH relativeFrom="page">
              <wp:posOffset>1743075</wp:posOffset>
            </wp:positionH>
            <wp:positionV relativeFrom="paragraph">
              <wp:posOffset>275590</wp:posOffset>
            </wp:positionV>
            <wp:extent cx="4286250" cy="1990725"/>
            <wp:effectExtent l="0" t="0" r="0" b="9525"/>
            <wp:wrapTopAndBottom/>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86250" cy="1990725"/>
                    </a:xfrm>
                    <a:prstGeom prst="rect">
                      <a:avLst/>
                    </a:prstGeom>
                    <a:noFill/>
                  </pic:spPr>
                </pic:pic>
              </a:graphicData>
            </a:graphic>
            <wp14:sizeRelH relativeFrom="page">
              <wp14:pctWidth>0</wp14:pctWidth>
            </wp14:sizeRelH>
            <wp14:sizeRelV relativeFrom="margin">
              <wp14:pctHeight>0</wp14:pctHeight>
            </wp14:sizeRelV>
          </wp:anchor>
        </w:drawing>
      </w:r>
    </w:p>
    <w:p w:rsidR="007F5FA7" w:rsidRPr="007F5FA7" w:rsidRDefault="007F5FA7" w:rsidP="007F5FA7">
      <w:pPr>
        <w:spacing w:after="0" w:line="240" w:lineRule="auto"/>
        <w:ind w:left="567" w:firstLine="709"/>
        <w:jc w:val="both"/>
        <w:rPr>
          <w:rFonts w:ascii="Times New Roman" w:eastAsiaTheme="minorEastAsia" w:hAnsi="Times New Roman" w:cs="Times New Roman"/>
          <w:lang w:val="kk-KZ" w:eastAsia="ru-RU"/>
        </w:rPr>
      </w:pPr>
    </w:p>
    <w:p w:rsidR="007F5FA7" w:rsidRPr="007F5FA7" w:rsidRDefault="007F5FA7" w:rsidP="007F5FA7">
      <w:pPr>
        <w:spacing w:after="0" w:line="240" w:lineRule="auto"/>
        <w:ind w:left="567" w:firstLine="709"/>
        <w:jc w:val="both"/>
        <w:rPr>
          <w:rFonts w:ascii="Times New Roman" w:eastAsiaTheme="minorEastAsia" w:hAnsi="Times New Roman" w:cs="Times New Roman"/>
          <w:lang w:val="kk-KZ" w:eastAsia="ru-RU"/>
        </w:rPr>
      </w:pPr>
    </w:p>
    <w:p w:rsidR="007F5FA7" w:rsidRPr="007F5FA7" w:rsidRDefault="007F5FA7" w:rsidP="007F5FA7">
      <w:pPr>
        <w:widowControl w:val="0"/>
        <w:autoSpaceDE w:val="0"/>
        <w:autoSpaceDN w:val="0"/>
        <w:spacing w:after="0" w:line="240" w:lineRule="auto"/>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Әрбір санатқа қажетті ақпаратты жинау үшін қолданылатын әдістерді таңдау төмендегі кестеде ұсынылған.</w:t>
      </w:r>
    </w:p>
    <w:p w:rsidR="007F5FA7" w:rsidRPr="007F5FA7" w:rsidRDefault="007F5FA7" w:rsidP="007F5FA7">
      <w:pPr>
        <w:widowControl w:val="0"/>
        <w:autoSpaceDE w:val="0"/>
        <w:autoSpaceDN w:val="0"/>
        <w:spacing w:after="0" w:line="240" w:lineRule="auto"/>
        <w:ind w:left="567"/>
        <w:rPr>
          <w:rFonts w:ascii="Times New Roman" w:eastAsia="Arial MT" w:hAnsi="Times New Roman" w:cs="Times New Roman"/>
          <w:lang w:val="kk-KZ" w:eastAsia="ru-RU"/>
        </w:rPr>
      </w:pPr>
    </w:p>
    <w:tbl>
      <w:tblPr>
        <w:tblStyle w:val="TableNormal"/>
        <w:tblW w:w="9672" w:type="dxa"/>
        <w:tblInd w:w="0" w:type="dxa"/>
        <w:tblBorders>
          <w:top w:val="single" w:sz="4" w:space="0" w:color="A7A9AC"/>
          <w:left w:val="single" w:sz="4" w:space="0" w:color="A7A9AC"/>
          <w:bottom w:val="single" w:sz="4" w:space="0" w:color="A7A9AC"/>
          <w:right w:val="single" w:sz="4" w:space="0" w:color="A7A9AC"/>
          <w:insideH w:val="single" w:sz="4" w:space="0" w:color="A7A9AC"/>
          <w:insideV w:val="single" w:sz="4" w:space="0" w:color="A7A9AC"/>
        </w:tblBorders>
        <w:tblLayout w:type="fixed"/>
        <w:tblLook w:val="01E0" w:firstRow="1" w:lastRow="1" w:firstColumn="1" w:lastColumn="1" w:noHBand="0" w:noVBand="0"/>
      </w:tblPr>
      <w:tblGrid>
        <w:gridCol w:w="567"/>
        <w:gridCol w:w="3932"/>
        <w:gridCol w:w="91"/>
        <w:gridCol w:w="91"/>
        <w:gridCol w:w="4991"/>
      </w:tblGrid>
      <w:tr w:rsidR="007F5FA7" w:rsidRPr="007F5FA7" w:rsidTr="007F5FA7">
        <w:trPr>
          <w:gridBefore w:val="1"/>
          <w:wBefore w:w="567" w:type="dxa"/>
          <w:trHeight w:val="513"/>
        </w:trPr>
        <w:tc>
          <w:tcPr>
            <w:tcW w:w="4023" w:type="dxa"/>
            <w:gridSpan w:val="2"/>
            <w:tcBorders>
              <w:top w:val="nil"/>
              <w:left w:val="nil"/>
              <w:bottom w:val="single" w:sz="4" w:space="0" w:color="A7A9AC"/>
              <w:right w:val="single" w:sz="4" w:space="0" w:color="A7A9AC"/>
            </w:tcBorders>
            <w:hideMark/>
          </w:tcPr>
          <w:p w:rsidR="007F5FA7" w:rsidRPr="007F5FA7" w:rsidRDefault="007F5FA7" w:rsidP="007F5FA7">
            <w:pPr>
              <w:tabs>
                <w:tab w:val="left" w:pos="735"/>
                <w:tab w:val="left" w:pos="2807"/>
              </w:tabs>
              <w:ind w:left="567"/>
              <w:rPr>
                <w:rFonts w:ascii="Times New Roman" w:eastAsia="Arial MT" w:hAnsi="Times New Roman" w:cs="Times New Roman"/>
                <w:b/>
              </w:rPr>
            </w:pPr>
            <w:r w:rsidRPr="007F5FA7">
              <w:rPr>
                <w:rFonts w:ascii="Times New Roman" w:eastAsia="Arial MT" w:hAnsi="Times New Roman" w:cs="Times New Roman"/>
                <w:shd w:val="clear" w:color="auto" w:fill="7C7D80"/>
                <w:lang w:val="kk-KZ" w:eastAsia="ru-RU"/>
              </w:rPr>
              <w:t xml:space="preserve"> </w:t>
            </w:r>
            <w:r w:rsidRPr="007F5FA7">
              <w:rPr>
                <w:rFonts w:ascii="Times New Roman" w:eastAsia="Arial MT" w:hAnsi="Times New Roman" w:cs="Times New Roman"/>
                <w:shd w:val="clear" w:color="auto" w:fill="7C7D80"/>
                <w:lang w:val="kk-KZ" w:eastAsia="ru-RU"/>
              </w:rPr>
              <w:tab/>
            </w:r>
            <w:r w:rsidRPr="007F5FA7">
              <w:rPr>
                <w:rFonts w:ascii="Times New Roman" w:eastAsiaTheme="minorEastAsia" w:hAnsi="Times New Roman" w:cs="Times New Roman"/>
                <w:lang w:val="kk-KZ" w:eastAsia="ru-RU"/>
              </w:rPr>
              <w:t>ӨЛШЕРУ</w:t>
            </w:r>
            <w:r w:rsidRPr="007F5FA7">
              <w:rPr>
                <w:rFonts w:ascii="Times New Roman" w:eastAsia="Arial MT" w:hAnsi="Times New Roman" w:cs="Times New Roman"/>
                <w:b/>
                <w:shd w:val="clear" w:color="auto" w:fill="7C7D80"/>
                <w:lang w:eastAsia="ru-RU"/>
              </w:rPr>
              <w:tab/>
            </w:r>
          </w:p>
        </w:tc>
        <w:tc>
          <w:tcPr>
            <w:tcW w:w="5082" w:type="dxa"/>
            <w:gridSpan w:val="2"/>
            <w:tcBorders>
              <w:top w:val="nil"/>
              <w:left w:val="single" w:sz="4" w:space="0" w:color="A7A9AC"/>
              <w:bottom w:val="single" w:sz="4" w:space="0" w:color="A7A9AC"/>
              <w:right w:val="nil"/>
            </w:tcBorders>
            <w:hideMark/>
          </w:tcPr>
          <w:p w:rsidR="007F5FA7" w:rsidRPr="007F5FA7" w:rsidRDefault="007F5FA7" w:rsidP="007F5FA7">
            <w:pPr>
              <w:tabs>
                <w:tab w:val="left" w:pos="1150"/>
                <w:tab w:val="left" w:pos="5081"/>
              </w:tabs>
              <w:ind w:left="567" w:right="-15"/>
              <w:rPr>
                <w:rFonts w:ascii="Times New Roman" w:eastAsia="Arial MT" w:hAnsi="Times New Roman" w:cs="Times New Roman"/>
                <w:b/>
              </w:rPr>
            </w:pPr>
            <w:r w:rsidRPr="007F5FA7">
              <w:rPr>
                <w:rFonts w:ascii="Times New Roman" w:eastAsia="Arial MT" w:hAnsi="Times New Roman" w:cs="Times New Roman"/>
                <w:shd w:val="clear" w:color="auto" w:fill="7C7D80"/>
                <w:lang w:eastAsia="ru-RU"/>
              </w:rPr>
              <w:t xml:space="preserve"> </w:t>
            </w:r>
            <w:r w:rsidRPr="007F5FA7">
              <w:rPr>
                <w:rFonts w:ascii="Times New Roman" w:eastAsia="Arial MT" w:hAnsi="Times New Roman" w:cs="Times New Roman"/>
                <w:shd w:val="clear" w:color="auto" w:fill="7C7D80"/>
                <w:lang w:eastAsia="ru-RU"/>
              </w:rPr>
              <w:tab/>
            </w:r>
            <w:r w:rsidRPr="007F5FA7">
              <w:rPr>
                <w:rFonts w:ascii="Times New Roman" w:eastAsiaTheme="minorEastAsia" w:hAnsi="Times New Roman" w:cs="Times New Roman"/>
                <w:lang w:val="kk-KZ" w:eastAsia="ru-RU"/>
              </w:rPr>
              <w:t>ДЕРЕКТЕР ЖИНАУ ӘДІСТЕРІ</w:t>
            </w:r>
            <w:r w:rsidRPr="007F5FA7">
              <w:rPr>
                <w:rFonts w:ascii="Times New Roman" w:eastAsia="Arial MT" w:hAnsi="Times New Roman" w:cs="Times New Roman"/>
                <w:b/>
                <w:shd w:val="clear" w:color="auto" w:fill="7C7D80"/>
                <w:lang w:eastAsia="ru-RU"/>
              </w:rPr>
              <w:tab/>
            </w:r>
          </w:p>
        </w:tc>
      </w:tr>
      <w:tr w:rsidR="007F5FA7" w:rsidRPr="00345DB2" w:rsidTr="007F5FA7">
        <w:trPr>
          <w:trHeight w:val="872"/>
        </w:trPr>
        <w:tc>
          <w:tcPr>
            <w:tcW w:w="4499" w:type="dxa"/>
            <w:gridSpan w:val="2"/>
            <w:tcBorders>
              <w:top w:val="single" w:sz="4" w:space="0" w:color="A7A9AC"/>
              <w:left w:val="nil"/>
              <w:bottom w:val="single" w:sz="4" w:space="0" w:color="A7A9AC"/>
              <w:right w:val="nil"/>
            </w:tcBorders>
            <w:shd w:val="clear" w:color="auto" w:fill="308F84"/>
          </w:tcPr>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ight="554"/>
              <w:jc w:val="center"/>
              <w:rPr>
                <w:rFonts w:ascii="Times New Roman" w:eastAsia="Arial MT" w:hAnsi="Times New Roman" w:cs="Times New Roman"/>
                <w:b/>
              </w:rPr>
            </w:pPr>
            <w:r w:rsidRPr="007F5FA7">
              <w:rPr>
                <w:rFonts w:ascii="Times New Roman" w:eastAsia="Arial MT" w:hAnsi="Times New Roman" w:cs="Times New Roman"/>
                <w:b/>
                <w:lang w:eastAsia="ru-RU"/>
              </w:rPr>
              <w:t>Количество</w:t>
            </w:r>
          </w:p>
        </w:tc>
        <w:tc>
          <w:tcPr>
            <w:tcW w:w="91" w:type="dxa"/>
            <w:tcBorders>
              <w:top w:val="single" w:sz="4" w:space="0" w:color="A7A9AC"/>
              <w:left w:val="nil"/>
              <w:bottom w:val="single" w:sz="4" w:space="0" w:color="A7A9AC"/>
              <w:right w:val="single" w:sz="4" w:space="0" w:color="A7A9AC"/>
            </w:tcBorders>
            <w:shd w:val="clear" w:color="auto" w:fill="308F84"/>
          </w:tcPr>
          <w:p w:rsidR="007F5FA7" w:rsidRPr="007F5FA7" w:rsidRDefault="007F5FA7" w:rsidP="007F5FA7">
            <w:pPr>
              <w:ind w:left="567"/>
              <w:rPr>
                <w:rFonts w:ascii="Times New Roman" w:eastAsia="Arial MT" w:hAnsi="Times New Roman" w:cs="Times New Roman"/>
              </w:rPr>
            </w:pPr>
          </w:p>
        </w:tc>
        <w:tc>
          <w:tcPr>
            <w:tcW w:w="91" w:type="dxa"/>
            <w:tcBorders>
              <w:top w:val="single" w:sz="4" w:space="0" w:color="A7A9AC"/>
              <w:left w:val="single" w:sz="4" w:space="0" w:color="A7A9AC"/>
              <w:bottom w:val="single" w:sz="4" w:space="0" w:color="A7A9AC"/>
              <w:right w:val="nil"/>
            </w:tcBorders>
            <w:shd w:val="clear" w:color="auto" w:fill="CDE1DD"/>
          </w:tcPr>
          <w:p w:rsidR="007F5FA7" w:rsidRPr="007F5FA7" w:rsidRDefault="007F5FA7" w:rsidP="007F5FA7">
            <w:pPr>
              <w:ind w:left="567"/>
              <w:rPr>
                <w:rFonts w:ascii="Times New Roman" w:eastAsia="Arial MT" w:hAnsi="Times New Roman" w:cs="Times New Roman"/>
              </w:rPr>
            </w:pPr>
          </w:p>
        </w:tc>
        <w:tc>
          <w:tcPr>
            <w:tcW w:w="4991" w:type="dxa"/>
            <w:tcBorders>
              <w:top w:val="single" w:sz="4" w:space="0" w:color="A7A9AC"/>
              <w:left w:val="nil"/>
              <w:bottom w:val="single" w:sz="4" w:space="0" w:color="A7A9AC"/>
              <w:right w:val="nil"/>
            </w:tcBorders>
            <w:shd w:val="clear" w:color="auto" w:fill="CDE1DD"/>
            <w:hideMark/>
          </w:tcPr>
          <w:p w:rsidR="007F5FA7" w:rsidRPr="007F5FA7" w:rsidRDefault="007F5FA7" w:rsidP="007F5FA7">
            <w:pPr>
              <w:ind w:firstLine="567"/>
              <w:rPr>
                <w:rFonts w:ascii="Times New Roman" w:eastAsiaTheme="minorEastAsia" w:hAnsi="Times New Roman" w:cs="Times New Roman"/>
              </w:rPr>
            </w:pPr>
            <w:r w:rsidRPr="007F5FA7">
              <w:rPr>
                <w:rFonts w:ascii="Times New Roman" w:eastAsiaTheme="minorEastAsia" w:hAnsi="Times New Roman" w:cs="Times New Roman"/>
                <w:lang w:val="kk-KZ" w:eastAsia="ru-RU"/>
              </w:rPr>
              <w:t>Жұмыс күшін жоспарлау HRIS (Адам ресурстарының ақпараттық жүйесі) деректері Сценарий әзірлеу</w:t>
            </w:r>
          </w:p>
        </w:tc>
      </w:tr>
      <w:tr w:rsidR="007F5FA7" w:rsidRPr="00345DB2" w:rsidTr="007F5FA7">
        <w:trPr>
          <w:trHeight w:val="1120"/>
        </w:trPr>
        <w:tc>
          <w:tcPr>
            <w:tcW w:w="4499" w:type="dxa"/>
            <w:gridSpan w:val="2"/>
            <w:tcBorders>
              <w:top w:val="single" w:sz="4" w:space="0" w:color="A7A9AC"/>
              <w:left w:val="nil"/>
              <w:bottom w:val="single" w:sz="4" w:space="0" w:color="A7A9AC"/>
              <w:right w:val="nil"/>
            </w:tcBorders>
            <w:shd w:val="clear" w:color="auto" w:fill="6EAAA2"/>
          </w:tcPr>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ight="554"/>
              <w:jc w:val="center"/>
              <w:rPr>
                <w:rFonts w:ascii="Times New Roman" w:eastAsia="Arial MT" w:hAnsi="Times New Roman" w:cs="Times New Roman"/>
                <w:b/>
                <w:lang w:val="kk-KZ"/>
              </w:rPr>
            </w:pPr>
            <w:r w:rsidRPr="007F5FA7">
              <w:rPr>
                <w:rFonts w:ascii="Times New Roman" w:eastAsia="Arial MT" w:hAnsi="Times New Roman" w:cs="Times New Roman"/>
                <w:b/>
                <w:lang w:val="kk-KZ" w:eastAsia="ru-RU"/>
              </w:rPr>
              <w:t>Сапа</w:t>
            </w:r>
          </w:p>
        </w:tc>
        <w:tc>
          <w:tcPr>
            <w:tcW w:w="91" w:type="dxa"/>
            <w:tcBorders>
              <w:top w:val="single" w:sz="4" w:space="0" w:color="A7A9AC"/>
              <w:left w:val="nil"/>
              <w:bottom w:val="single" w:sz="4" w:space="0" w:color="A7A9AC"/>
              <w:right w:val="single" w:sz="4" w:space="0" w:color="A7A9AC"/>
            </w:tcBorders>
            <w:shd w:val="clear" w:color="auto" w:fill="6EAAA2"/>
          </w:tcPr>
          <w:p w:rsidR="007F5FA7" w:rsidRPr="007F5FA7" w:rsidRDefault="007F5FA7" w:rsidP="007F5FA7">
            <w:pPr>
              <w:ind w:left="567"/>
              <w:rPr>
                <w:rFonts w:ascii="Times New Roman" w:eastAsia="Arial MT" w:hAnsi="Times New Roman" w:cs="Times New Roman"/>
              </w:rPr>
            </w:pPr>
          </w:p>
        </w:tc>
        <w:tc>
          <w:tcPr>
            <w:tcW w:w="91" w:type="dxa"/>
            <w:tcBorders>
              <w:top w:val="single" w:sz="4" w:space="0" w:color="A7A9AC"/>
              <w:left w:val="single" w:sz="4" w:space="0" w:color="A7A9AC"/>
              <w:bottom w:val="single" w:sz="4" w:space="0" w:color="A7A9AC"/>
              <w:right w:val="nil"/>
            </w:tcBorders>
            <w:shd w:val="clear" w:color="auto" w:fill="CDE1DD"/>
          </w:tcPr>
          <w:p w:rsidR="007F5FA7" w:rsidRPr="007F5FA7" w:rsidRDefault="007F5FA7" w:rsidP="007F5FA7">
            <w:pPr>
              <w:ind w:left="567"/>
              <w:rPr>
                <w:rFonts w:ascii="Times New Roman" w:eastAsia="Arial MT" w:hAnsi="Times New Roman" w:cs="Times New Roman"/>
              </w:rPr>
            </w:pPr>
          </w:p>
        </w:tc>
        <w:tc>
          <w:tcPr>
            <w:tcW w:w="4991" w:type="dxa"/>
            <w:tcBorders>
              <w:top w:val="single" w:sz="4" w:space="0" w:color="A7A9AC"/>
              <w:left w:val="nil"/>
              <w:bottom w:val="single" w:sz="4" w:space="0" w:color="A7A9AC"/>
              <w:right w:val="nil"/>
            </w:tcBorders>
            <w:shd w:val="clear" w:color="auto" w:fill="CDE1DD"/>
            <w:hideMark/>
          </w:tcPr>
          <w:p w:rsidR="007F5FA7" w:rsidRPr="007F5FA7" w:rsidRDefault="007F5FA7" w:rsidP="007F5FA7">
            <w:pPr>
              <w:ind w:left="139" w:firstLine="428"/>
              <w:rPr>
                <w:rFonts w:ascii="Times New Roman" w:eastAsiaTheme="minorEastAsia" w:hAnsi="Times New Roman" w:cs="Times New Roman"/>
              </w:rPr>
            </w:pPr>
            <w:r w:rsidRPr="007F5FA7">
              <w:rPr>
                <w:rFonts w:ascii="Times New Roman" w:eastAsiaTheme="minorEastAsia" w:hAnsi="Times New Roman" w:cs="Times New Roman"/>
                <w:lang w:val="kk-KZ" w:eastAsia="ru-RU"/>
              </w:rPr>
              <w:t>Бағалау орталықтары Көшбасшылық стилін бағалау/тұлға профильдері Дарындылықты басқару/кеңес беру формалары HRIS (Адам ресурстарының ақпараттық жүйесі) деректері</w:t>
            </w:r>
          </w:p>
        </w:tc>
      </w:tr>
      <w:tr w:rsidR="007F5FA7" w:rsidRPr="00345DB2" w:rsidTr="007F5FA7">
        <w:trPr>
          <w:trHeight w:val="1048"/>
        </w:trPr>
        <w:tc>
          <w:tcPr>
            <w:tcW w:w="4590" w:type="dxa"/>
            <w:gridSpan w:val="3"/>
            <w:tcBorders>
              <w:top w:val="single" w:sz="4" w:space="0" w:color="A7A9AC"/>
              <w:left w:val="nil"/>
              <w:bottom w:val="single" w:sz="4" w:space="0" w:color="A7A9AC"/>
              <w:right w:val="single" w:sz="4" w:space="0" w:color="A7A9AC"/>
            </w:tcBorders>
          </w:tcPr>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ight="676" w:hanging="256"/>
              <w:rPr>
                <w:rFonts w:ascii="Times New Roman" w:eastAsia="Arial MT" w:hAnsi="Times New Roman" w:cs="Times New Roman"/>
                <w:b/>
              </w:rPr>
            </w:pPr>
            <w:r w:rsidRPr="007F5FA7">
              <w:rPr>
                <w:rFonts w:ascii="Times New Roman" w:eastAsiaTheme="minorEastAsia" w:hAnsi="Times New Roman" w:cs="Times New Roman"/>
                <w:lang w:val="kk-KZ" w:eastAsia="ru-RU"/>
              </w:rPr>
              <w:t>Дағдылар/мінез-құлық</w:t>
            </w:r>
          </w:p>
        </w:tc>
        <w:tc>
          <w:tcPr>
            <w:tcW w:w="91" w:type="dxa"/>
            <w:tcBorders>
              <w:top w:val="single" w:sz="4" w:space="0" w:color="A7A9AC"/>
              <w:left w:val="single" w:sz="4" w:space="0" w:color="A7A9AC"/>
              <w:bottom w:val="single" w:sz="4" w:space="0" w:color="A7A9AC"/>
              <w:right w:val="nil"/>
            </w:tcBorders>
            <w:shd w:val="clear" w:color="auto" w:fill="CDE1DD"/>
          </w:tcPr>
          <w:p w:rsidR="007F5FA7" w:rsidRPr="007F5FA7" w:rsidRDefault="007F5FA7" w:rsidP="007F5FA7">
            <w:pPr>
              <w:ind w:left="567"/>
              <w:rPr>
                <w:rFonts w:ascii="Times New Roman" w:eastAsia="Arial MT" w:hAnsi="Times New Roman" w:cs="Times New Roman"/>
              </w:rPr>
            </w:pPr>
          </w:p>
        </w:tc>
        <w:tc>
          <w:tcPr>
            <w:tcW w:w="4991" w:type="dxa"/>
            <w:tcBorders>
              <w:top w:val="single" w:sz="4" w:space="0" w:color="A7A9AC"/>
              <w:left w:val="nil"/>
              <w:bottom w:val="single" w:sz="4" w:space="0" w:color="A7A9AC"/>
              <w:right w:val="nil"/>
            </w:tcBorders>
            <w:shd w:val="clear" w:color="auto" w:fill="CDE1DD"/>
          </w:tcPr>
          <w:p w:rsidR="007F5FA7" w:rsidRPr="007F5FA7" w:rsidRDefault="007F5FA7" w:rsidP="007F5FA7">
            <w:pPr>
              <w:ind w:firstLine="422"/>
              <w:rPr>
                <w:rFonts w:ascii="Times New Roman" w:eastAsiaTheme="minorEastAsia" w:hAnsi="Times New Roman" w:cs="Times New Roman"/>
              </w:rPr>
            </w:pPr>
            <w:r w:rsidRPr="007F5FA7">
              <w:rPr>
                <w:rFonts w:ascii="Times New Roman" w:eastAsiaTheme="minorEastAsia" w:hAnsi="Times New Roman" w:cs="Times New Roman"/>
                <w:lang w:val="kk-KZ" w:eastAsia="ru-RU"/>
              </w:rPr>
              <w:t>Мансап профильдері Қабілеттерді тексеру HRIS (Адам ресурстарының ақпараттық жүйесі) деректері Сауалнамалар/сұхбаттар Құзыреттілікті анықтау және бағалау</w:t>
            </w:r>
          </w:p>
        </w:tc>
      </w:tr>
      <w:tr w:rsidR="007F5FA7" w:rsidRPr="00345DB2" w:rsidTr="007F5FA7">
        <w:trPr>
          <w:trHeight w:val="553"/>
        </w:trPr>
        <w:tc>
          <w:tcPr>
            <w:tcW w:w="4590" w:type="dxa"/>
            <w:gridSpan w:val="3"/>
            <w:tcBorders>
              <w:top w:val="single" w:sz="4" w:space="0" w:color="A7A9AC"/>
              <w:left w:val="nil"/>
              <w:bottom w:val="single" w:sz="4" w:space="0" w:color="A7A9AC"/>
              <w:right w:val="single" w:sz="4" w:space="0" w:color="A7A9AC"/>
            </w:tcBorders>
          </w:tcPr>
          <w:p w:rsidR="007F5FA7" w:rsidRPr="007F5FA7" w:rsidRDefault="007F5FA7" w:rsidP="007F5FA7">
            <w:pPr>
              <w:rPr>
                <w:rFonts w:ascii="Times New Roman" w:eastAsia="Arial MT" w:hAnsi="Times New Roman" w:cs="Times New Roman"/>
                <w:lang w:eastAsia="ru-RU"/>
              </w:rPr>
            </w:pPr>
          </w:p>
          <w:p w:rsidR="007F5FA7" w:rsidRPr="007F5FA7" w:rsidRDefault="007F5FA7" w:rsidP="007F5FA7">
            <w:pPr>
              <w:ind w:left="567" w:right="741" w:hanging="86"/>
              <w:rPr>
                <w:rFonts w:ascii="Times New Roman" w:eastAsia="Arial MT" w:hAnsi="Times New Roman" w:cs="Times New Roman"/>
                <w:b/>
              </w:rPr>
            </w:pPr>
            <w:r w:rsidRPr="007F5FA7">
              <w:rPr>
                <w:rFonts w:ascii="Times New Roman" w:eastAsiaTheme="minorEastAsia" w:hAnsi="Times New Roman" w:cs="Times New Roman"/>
                <w:lang w:val="kk-KZ" w:eastAsia="ru-RU"/>
              </w:rPr>
              <w:t>Ұжымдық қабілеттер</w:t>
            </w:r>
          </w:p>
        </w:tc>
        <w:tc>
          <w:tcPr>
            <w:tcW w:w="91" w:type="dxa"/>
            <w:tcBorders>
              <w:top w:val="single" w:sz="4" w:space="0" w:color="A7A9AC"/>
              <w:left w:val="single" w:sz="4" w:space="0" w:color="A7A9AC"/>
              <w:bottom w:val="single" w:sz="4" w:space="0" w:color="A7A9AC"/>
              <w:right w:val="nil"/>
            </w:tcBorders>
            <w:shd w:val="clear" w:color="auto" w:fill="CDE1DD"/>
          </w:tcPr>
          <w:p w:rsidR="007F5FA7" w:rsidRPr="007F5FA7" w:rsidRDefault="007F5FA7" w:rsidP="007F5FA7">
            <w:pPr>
              <w:ind w:left="567"/>
              <w:rPr>
                <w:rFonts w:ascii="Times New Roman" w:eastAsia="Arial MT" w:hAnsi="Times New Roman" w:cs="Times New Roman"/>
              </w:rPr>
            </w:pPr>
          </w:p>
        </w:tc>
        <w:tc>
          <w:tcPr>
            <w:tcW w:w="4991" w:type="dxa"/>
            <w:tcBorders>
              <w:top w:val="single" w:sz="4" w:space="0" w:color="A7A9AC"/>
              <w:left w:val="nil"/>
              <w:bottom w:val="single" w:sz="4" w:space="0" w:color="A7A9AC"/>
              <w:right w:val="nil"/>
            </w:tcBorders>
            <w:shd w:val="clear" w:color="auto" w:fill="CDE1DD"/>
            <w:hideMark/>
          </w:tcPr>
          <w:p w:rsidR="007F5FA7" w:rsidRPr="007F5FA7" w:rsidRDefault="007F5FA7" w:rsidP="007F5FA7">
            <w:pPr>
              <w:ind w:firstLine="422"/>
              <w:rPr>
                <w:rFonts w:ascii="Times New Roman" w:eastAsiaTheme="minorEastAsia" w:hAnsi="Times New Roman" w:cs="Times New Roman"/>
              </w:rPr>
            </w:pPr>
            <w:r w:rsidRPr="007F5FA7">
              <w:rPr>
                <w:rFonts w:ascii="Times New Roman" w:eastAsiaTheme="minorEastAsia" w:hAnsi="Times New Roman" w:cs="Times New Roman"/>
                <w:lang w:val="kk-KZ" w:eastAsia="ru-RU"/>
              </w:rPr>
              <w:t>Фокус-топтар Бақылау сұхбаттар Құжаттарды талдау</w:t>
            </w:r>
          </w:p>
        </w:tc>
      </w:tr>
      <w:tr w:rsidR="007F5FA7" w:rsidRPr="00345DB2" w:rsidTr="007F5FA7">
        <w:trPr>
          <w:trHeight w:val="1114"/>
        </w:trPr>
        <w:tc>
          <w:tcPr>
            <w:tcW w:w="4590" w:type="dxa"/>
            <w:gridSpan w:val="3"/>
            <w:tcBorders>
              <w:top w:val="single" w:sz="4" w:space="0" w:color="A7A9AC"/>
              <w:left w:val="nil"/>
              <w:bottom w:val="nil"/>
              <w:right w:val="single" w:sz="4" w:space="0" w:color="A7A9AC"/>
            </w:tcBorders>
            <w:shd w:val="clear" w:color="auto" w:fill="308F84"/>
          </w:tcPr>
          <w:p w:rsidR="007F5FA7" w:rsidRPr="007F5FA7" w:rsidRDefault="007F5FA7" w:rsidP="007F5FA7">
            <w:pPr>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b/>
              </w:rPr>
            </w:pPr>
            <w:r w:rsidRPr="007F5FA7">
              <w:rPr>
                <w:rFonts w:ascii="Times New Roman" w:eastAsiaTheme="minorEastAsia" w:hAnsi="Times New Roman" w:cs="Times New Roman"/>
                <w:lang w:val="kk-KZ" w:eastAsia="ru-RU"/>
              </w:rPr>
              <w:t>Көшбасшылық мәдениеті</w:t>
            </w:r>
          </w:p>
        </w:tc>
        <w:tc>
          <w:tcPr>
            <w:tcW w:w="91" w:type="dxa"/>
            <w:tcBorders>
              <w:top w:val="single" w:sz="4" w:space="0" w:color="A7A9AC"/>
              <w:left w:val="single" w:sz="4" w:space="0" w:color="A7A9AC"/>
              <w:bottom w:val="nil"/>
              <w:right w:val="nil"/>
            </w:tcBorders>
            <w:shd w:val="clear" w:color="auto" w:fill="CDE1DD"/>
          </w:tcPr>
          <w:p w:rsidR="007F5FA7" w:rsidRPr="007F5FA7" w:rsidRDefault="007F5FA7" w:rsidP="007F5FA7">
            <w:pPr>
              <w:ind w:left="567"/>
              <w:rPr>
                <w:rFonts w:ascii="Times New Roman" w:eastAsia="Arial MT" w:hAnsi="Times New Roman" w:cs="Times New Roman"/>
              </w:rPr>
            </w:pPr>
          </w:p>
        </w:tc>
        <w:tc>
          <w:tcPr>
            <w:tcW w:w="4991" w:type="dxa"/>
            <w:tcBorders>
              <w:top w:val="single" w:sz="4" w:space="0" w:color="A7A9AC"/>
              <w:left w:val="nil"/>
              <w:bottom w:val="nil"/>
              <w:right w:val="nil"/>
            </w:tcBorders>
            <w:shd w:val="clear" w:color="auto" w:fill="CDE1DD"/>
          </w:tcPr>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firstLine="422"/>
              <w:rPr>
                <w:rFonts w:ascii="Times New Roman" w:eastAsiaTheme="minorEastAsia" w:hAnsi="Times New Roman" w:cs="Times New Roman"/>
              </w:rPr>
            </w:pPr>
            <w:r w:rsidRPr="007F5FA7">
              <w:rPr>
                <w:rFonts w:ascii="Times New Roman" w:eastAsiaTheme="minorEastAsia" w:hAnsi="Times New Roman" w:cs="Times New Roman"/>
                <w:lang w:val="kk-KZ" w:eastAsia="ru-RU"/>
              </w:rPr>
              <w:t>Мәдени бағалау сауалнамасы Қызметкерлер сауалнамасы Бақылау Фокус-топтар сұхбаттар Құжаттарды талдау</w:t>
            </w:r>
          </w:p>
        </w:tc>
      </w:tr>
    </w:tbl>
    <w:p w:rsidR="007F5FA7" w:rsidRPr="007F5FA7" w:rsidRDefault="007F5FA7" w:rsidP="007F5FA7">
      <w:pPr>
        <w:widowControl w:val="0"/>
        <w:autoSpaceDE w:val="0"/>
        <w:autoSpaceDN w:val="0"/>
        <w:spacing w:after="0" w:line="240" w:lineRule="auto"/>
        <w:ind w:left="567"/>
        <w:rPr>
          <w:rFonts w:ascii="Times New Roman" w:eastAsia="Arial MT" w:hAnsi="Times New Roman" w:cs="Times New Roman"/>
          <w:lang w:val="en-US"/>
        </w:rPr>
      </w:pP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Осы талдаулардың деректері көшбасшылық стратегиясындағы басымдықтарға назар аударуды қамтамасыз ететін ұйымдағы көшбасшылықтың ағымдағы және болашақ жағдайы арасындағы алшақтықтарды анықтау үшін пайдаланылады. Мұндай салыстырмалы талдаудың жеңілдетілген мысалы төменде келтірілген.</w:t>
      </w:r>
    </w:p>
    <w:p w:rsidR="007F5FA7" w:rsidRPr="007F5FA7" w:rsidRDefault="007F5FA7" w:rsidP="007F5FA7">
      <w:pPr>
        <w:spacing w:after="0" w:line="240" w:lineRule="auto"/>
        <w:ind w:firstLine="567"/>
        <w:jc w:val="both"/>
        <w:rPr>
          <w:rFonts w:ascii="Times New Roman" w:eastAsiaTheme="minorEastAsia" w:hAnsi="Times New Roman" w:cs="Times New Roman"/>
          <w:lang w:eastAsia="ru-RU"/>
        </w:rPr>
      </w:pPr>
    </w:p>
    <w:tbl>
      <w:tblPr>
        <w:tblStyle w:val="TableNormal"/>
        <w:tblW w:w="9498" w:type="dxa"/>
        <w:tblInd w:w="0" w:type="dxa"/>
        <w:tblBorders>
          <w:top w:val="single" w:sz="4" w:space="0" w:color="A7A9AC"/>
          <w:left w:val="single" w:sz="4" w:space="0" w:color="A7A9AC"/>
          <w:bottom w:val="single" w:sz="4" w:space="0" w:color="A7A9AC"/>
          <w:right w:val="single" w:sz="4" w:space="0" w:color="A7A9AC"/>
          <w:insideH w:val="single" w:sz="4" w:space="0" w:color="A7A9AC"/>
          <w:insideV w:val="single" w:sz="4" w:space="0" w:color="A7A9AC"/>
        </w:tblBorders>
        <w:tblLayout w:type="fixed"/>
        <w:tblLook w:val="01E0" w:firstRow="1" w:lastRow="1" w:firstColumn="1" w:lastColumn="1" w:noHBand="0" w:noVBand="0"/>
      </w:tblPr>
      <w:tblGrid>
        <w:gridCol w:w="3119"/>
        <w:gridCol w:w="3685"/>
        <w:gridCol w:w="2694"/>
      </w:tblGrid>
      <w:tr w:rsidR="007F5FA7" w:rsidRPr="007F5FA7" w:rsidTr="007F5FA7">
        <w:trPr>
          <w:trHeight w:val="282"/>
        </w:trPr>
        <w:tc>
          <w:tcPr>
            <w:tcW w:w="3119" w:type="dxa"/>
            <w:tcBorders>
              <w:top w:val="nil"/>
              <w:left w:val="nil"/>
              <w:bottom w:val="single" w:sz="4" w:space="0" w:color="A7A9AC"/>
              <w:right w:val="single" w:sz="4" w:space="0" w:color="A7A9AC"/>
            </w:tcBorders>
            <w:shd w:val="clear" w:color="auto" w:fill="7C7D80"/>
            <w:hideMark/>
          </w:tcPr>
          <w:p w:rsidR="007F5FA7" w:rsidRPr="007F5FA7" w:rsidRDefault="007F5FA7" w:rsidP="007F5FA7">
            <w:pPr>
              <w:ind w:left="567" w:right="376"/>
              <w:jc w:val="center"/>
              <w:rPr>
                <w:rFonts w:ascii="Times New Roman" w:eastAsia="Arial MT" w:hAnsi="Times New Roman" w:cs="Times New Roman"/>
                <w:b/>
              </w:rPr>
            </w:pPr>
            <w:r w:rsidRPr="007F5FA7">
              <w:rPr>
                <w:rFonts w:ascii="Times New Roman" w:eastAsiaTheme="minorEastAsia" w:hAnsi="Times New Roman" w:cs="Times New Roman"/>
                <w:lang w:val="kk-KZ" w:eastAsia="ru-RU"/>
              </w:rPr>
              <w:t>ЛИДЕРЛІК ПАРАМЕТРІ</w:t>
            </w:r>
          </w:p>
        </w:tc>
        <w:tc>
          <w:tcPr>
            <w:tcW w:w="3685" w:type="dxa"/>
            <w:tcBorders>
              <w:top w:val="nil"/>
              <w:left w:val="single" w:sz="4" w:space="0" w:color="A7A9AC"/>
              <w:bottom w:val="single" w:sz="4" w:space="0" w:color="A7A9AC"/>
              <w:right w:val="single" w:sz="4" w:space="0" w:color="A7A9AC"/>
            </w:tcBorders>
            <w:shd w:val="clear" w:color="auto" w:fill="7C7D80"/>
            <w:hideMark/>
          </w:tcPr>
          <w:p w:rsidR="007F5FA7" w:rsidRPr="007F5FA7" w:rsidRDefault="007F5FA7" w:rsidP="007F5FA7">
            <w:pPr>
              <w:ind w:left="567" w:right="1392"/>
              <w:jc w:val="center"/>
              <w:rPr>
                <w:rFonts w:ascii="Times New Roman" w:eastAsia="Arial MT" w:hAnsi="Times New Roman" w:cs="Times New Roman"/>
                <w:b/>
              </w:rPr>
            </w:pPr>
            <w:r w:rsidRPr="007F5FA7">
              <w:rPr>
                <w:rFonts w:ascii="Times New Roman" w:eastAsiaTheme="minorEastAsia" w:hAnsi="Times New Roman" w:cs="Times New Roman"/>
                <w:lang w:val="kk-KZ" w:eastAsia="ru-RU"/>
              </w:rPr>
              <w:t>ТАЛДАУ</w:t>
            </w:r>
          </w:p>
        </w:tc>
        <w:tc>
          <w:tcPr>
            <w:tcW w:w="2694" w:type="dxa"/>
            <w:tcBorders>
              <w:top w:val="nil"/>
              <w:left w:val="single" w:sz="4" w:space="0" w:color="A7A9AC"/>
              <w:bottom w:val="single" w:sz="4" w:space="0" w:color="A7A9AC"/>
              <w:right w:val="nil"/>
            </w:tcBorders>
            <w:shd w:val="clear" w:color="auto" w:fill="7C7D80"/>
            <w:hideMark/>
          </w:tcPr>
          <w:p w:rsidR="007F5FA7" w:rsidRPr="007F5FA7" w:rsidRDefault="007F5FA7" w:rsidP="007F5FA7">
            <w:pPr>
              <w:ind w:left="284" w:right="291"/>
              <w:jc w:val="both"/>
              <w:rPr>
                <w:rFonts w:ascii="Times New Roman" w:eastAsia="Arial MT" w:hAnsi="Times New Roman" w:cs="Times New Roman"/>
                <w:b/>
              </w:rPr>
            </w:pPr>
            <w:r w:rsidRPr="007F5FA7">
              <w:rPr>
                <w:rFonts w:ascii="Times New Roman" w:eastAsiaTheme="minorEastAsia" w:hAnsi="Times New Roman" w:cs="Times New Roman"/>
                <w:lang w:val="kk-KZ" w:eastAsia="ru-RU"/>
              </w:rPr>
              <w:t xml:space="preserve">АЛШЫҚТЫҢ КӨШБАСШЫЛЫҚ СТРАТЕГИЯСЫНА </w:t>
            </w:r>
            <w:r w:rsidRPr="007F5FA7">
              <w:rPr>
                <w:rFonts w:ascii="Times New Roman" w:eastAsiaTheme="minorEastAsia" w:hAnsi="Times New Roman" w:cs="Times New Roman"/>
                <w:lang w:val="kk-KZ" w:eastAsia="ru-RU"/>
              </w:rPr>
              <w:lastRenderedPageBreak/>
              <w:t>ӘСЕРІ</w:t>
            </w:r>
          </w:p>
        </w:tc>
      </w:tr>
      <w:tr w:rsidR="007F5FA7" w:rsidRPr="00345DB2" w:rsidTr="007F5FA7">
        <w:trPr>
          <w:trHeight w:val="1831"/>
        </w:trPr>
        <w:tc>
          <w:tcPr>
            <w:tcW w:w="3119" w:type="dxa"/>
            <w:tcBorders>
              <w:top w:val="single" w:sz="4" w:space="0" w:color="A7A9AC"/>
              <w:left w:val="nil"/>
              <w:bottom w:val="single" w:sz="4" w:space="0" w:color="A7A9AC"/>
              <w:right w:val="single" w:sz="4" w:space="0" w:color="A7A9AC"/>
            </w:tcBorders>
            <w:shd w:val="clear" w:color="auto" w:fill="308F84"/>
          </w:tcPr>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tabs>
                <w:tab w:val="left" w:pos="2620"/>
              </w:tabs>
              <w:ind w:left="567" w:hanging="463"/>
              <w:rPr>
                <w:rFonts w:ascii="Times New Roman" w:eastAsia="Arial MT" w:hAnsi="Times New Roman" w:cs="Times New Roman"/>
                <w:b/>
              </w:rPr>
            </w:pPr>
            <w:r w:rsidRPr="007F5FA7">
              <w:rPr>
                <w:rFonts w:ascii="Times New Roman" w:eastAsiaTheme="minorEastAsia" w:hAnsi="Times New Roman" w:cs="Times New Roman"/>
                <w:lang w:val="kk-KZ" w:eastAsia="ru-RU"/>
              </w:rPr>
              <w:t xml:space="preserve">       Деңгейлер бойынша көшбасшылар саны</w:t>
            </w:r>
          </w:p>
        </w:tc>
        <w:tc>
          <w:tcPr>
            <w:tcW w:w="3685" w:type="dxa"/>
            <w:tcBorders>
              <w:top w:val="single" w:sz="4" w:space="0" w:color="A7A9AC"/>
              <w:left w:val="single" w:sz="4" w:space="0" w:color="A7A9AC"/>
              <w:bottom w:val="single" w:sz="4" w:space="0" w:color="A7A9AC"/>
              <w:right w:val="single" w:sz="4" w:space="0" w:color="A7A9AC"/>
            </w:tcBorders>
          </w:tcPr>
          <w:p w:rsidR="007F5FA7" w:rsidRPr="007F5FA7" w:rsidRDefault="007F5FA7" w:rsidP="007F5FA7">
            <w:pPr>
              <w:tabs>
                <w:tab w:val="left" w:pos="2855"/>
              </w:tabs>
              <w:ind w:left="567"/>
              <w:rPr>
                <w:rFonts w:ascii="Times New Roman" w:eastAsia="Arial MT" w:hAnsi="Times New Roman" w:cs="Times New Roman"/>
                <w:b/>
              </w:rPr>
            </w:pPr>
            <w:r w:rsidRPr="007F5FA7">
              <w:rPr>
                <w:rFonts w:ascii="Times New Roman" w:eastAsiaTheme="minorEastAsia" w:hAnsi="Times New Roman" w:cs="Times New Roman"/>
                <w:lang w:val="kk-KZ" w:eastAsia="ru-RU"/>
              </w:rPr>
              <w:t>1-деңгей 10 жыл 1 15 жыл 5 2-деңгей 75 1 жыл 125 жыл 5 3-деңгей 450 1 жыл 750 жыл 5</w:t>
            </w:r>
          </w:p>
        </w:tc>
        <w:tc>
          <w:tcPr>
            <w:tcW w:w="2694" w:type="dxa"/>
            <w:tcBorders>
              <w:top w:val="single" w:sz="4" w:space="0" w:color="A7A9AC"/>
              <w:left w:val="single" w:sz="4" w:space="0" w:color="A7A9AC"/>
              <w:bottom w:val="single" w:sz="4" w:space="0" w:color="A7A9AC"/>
              <w:right w:val="nil"/>
            </w:tcBorders>
            <w:shd w:val="clear" w:color="auto" w:fill="CDE1DD"/>
          </w:tcPr>
          <w:p w:rsidR="007F5FA7" w:rsidRPr="007F5FA7" w:rsidRDefault="007F5FA7" w:rsidP="007F5FA7">
            <w:pPr>
              <w:rPr>
                <w:rFonts w:ascii="Times New Roman" w:eastAsiaTheme="minorEastAsia" w:hAnsi="Times New Roman" w:cs="Times New Roman"/>
              </w:rPr>
            </w:pPr>
            <w:r w:rsidRPr="007F5FA7">
              <w:rPr>
                <w:rFonts w:ascii="Times New Roman" w:eastAsiaTheme="minorEastAsia" w:hAnsi="Times New Roman" w:cs="Times New Roman"/>
                <w:lang w:val="kk-KZ" w:eastAsia="ru-RU"/>
              </w:rPr>
              <w:t>2 және 3-деңгейлерде айтарлықтай өсу компания ішіндегі көшбасшылардың жедел дамуын ғана емес, сонымен қатар оларды сырттан тартуды талап етеді.</w:t>
            </w:r>
          </w:p>
        </w:tc>
      </w:tr>
      <w:tr w:rsidR="007F5FA7" w:rsidRPr="00345DB2" w:rsidTr="007F5FA7">
        <w:trPr>
          <w:trHeight w:val="553"/>
        </w:trPr>
        <w:tc>
          <w:tcPr>
            <w:tcW w:w="3119" w:type="dxa"/>
            <w:tcBorders>
              <w:top w:val="single" w:sz="4" w:space="0" w:color="A7A9AC"/>
              <w:left w:val="nil"/>
              <w:bottom w:val="single" w:sz="4" w:space="0" w:color="A7A9AC"/>
              <w:right w:val="single" w:sz="4" w:space="0" w:color="A7A9AC"/>
            </w:tcBorders>
            <w:shd w:val="clear" w:color="auto" w:fill="6EAAA2"/>
          </w:tcPr>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jc w:val="center"/>
              <w:rPr>
                <w:rFonts w:ascii="Times New Roman" w:eastAsia="Arial MT" w:hAnsi="Times New Roman" w:cs="Times New Roman"/>
                <w:b/>
              </w:rPr>
            </w:pPr>
            <w:r w:rsidRPr="007F5FA7">
              <w:rPr>
                <w:rFonts w:ascii="Times New Roman" w:eastAsiaTheme="minorEastAsia" w:hAnsi="Times New Roman" w:cs="Times New Roman"/>
                <w:lang w:val="kk-KZ" w:eastAsia="ru-RU"/>
              </w:rPr>
              <w:t>Басшылардың географиялық орналасуы</w:t>
            </w:r>
          </w:p>
        </w:tc>
        <w:tc>
          <w:tcPr>
            <w:tcW w:w="3685" w:type="dxa"/>
            <w:tcBorders>
              <w:top w:val="single" w:sz="4" w:space="0" w:color="A7A9AC"/>
              <w:left w:val="single" w:sz="4" w:space="0" w:color="A7A9AC"/>
              <w:bottom w:val="single" w:sz="4" w:space="0" w:color="A7A9AC"/>
              <w:right w:val="single" w:sz="4" w:space="0" w:color="A7A9AC"/>
            </w:tcBorders>
            <w:hideMark/>
          </w:tcPr>
          <w:p w:rsidR="007F5FA7" w:rsidRPr="007F5FA7" w:rsidRDefault="007F5FA7" w:rsidP="007F5FA7">
            <w:pPr>
              <w:ind w:left="567"/>
              <w:rPr>
                <w:rFonts w:ascii="Times New Roman" w:eastAsiaTheme="minorEastAsia" w:hAnsi="Times New Roman" w:cs="Times New Roman"/>
              </w:rPr>
            </w:pPr>
            <w:r w:rsidRPr="007F5FA7">
              <w:rPr>
                <w:rFonts w:ascii="Times New Roman" w:eastAsiaTheme="minorEastAsia" w:hAnsi="Times New Roman" w:cs="Times New Roman"/>
                <w:lang w:val="kk-KZ" w:eastAsia="ru-RU"/>
              </w:rPr>
              <w:t>NA 450 1 жыл 500 жыл 5 EMEA 75 1 жыл 150 жыл 5 APAC 50 1 жыл 250 жыл 5 APAC - Азия-Тынық мұхиты EMEA - Еуропа, Таяу Шығыс және Африка NA - Солтүстік Америка</w:t>
            </w:r>
          </w:p>
        </w:tc>
        <w:tc>
          <w:tcPr>
            <w:tcW w:w="2694" w:type="dxa"/>
            <w:tcBorders>
              <w:top w:val="single" w:sz="4" w:space="0" w:color="A7A9AC"/>
              <w:left w:val="single" w:sz="4" w:space="0" w:color="A7A9AC"/>
              <w:bottom w:val="single" w:sz="4" w:space="0" w:color="A7A9AC"/>
              <w:right w:val="nil"/>
            </w:tcBorders>
            <w:shd w:val="clear" w:color="auto" w:fill="CDE1DD"/>
            <w:hideMark/>
          </w:tcPr>
          <w:p w:rsidR="007F5FA7" w:rsidRPr="007F5FA7" w:rsidRDefault="007F5FA7" w:rsidP="007F5FA7">
            <w:pPr>
              <w:ind w:firstLine="97"/>
              <w:rPr>
                <w:rFonts w:ascii="Times New Roman" w:eastAsiaTheme="minorEastAsia" w:hAnsi="Times New Roman" w:cs="Times New Roman"/>
                <w:lang w:val="kk-KZ"/>
              </w:rPr>
            </w:pPr>
            <w:r w:rsidRPr="007F5FA7">
              <w:rPr>
                <w:rFonts w:ascii="Times New Roman" w:eastAsiaTheme="minorEastAsia" w:hAnsi="Times New Roman" w:cs="Times New Roman"/>
                <w:lang w:val="kk-KZ" w:eastAsia="ru-RU"/>
              </w:rPr>
              <w:t>Солтүстік Америкадағы өсу баяулайды, дегенмен айналымға байланысты мансаптық өсу болады жалғастыру. Еуропада, Таяу Шығыста және Африкада, әсіресе Азия-Тынық мұхиты аймағында айтарлықтай өсу.</w:t>
            </w:r>
          </w:p>
        </w:tc>
      </w:tr>
      <w:tr w:rsidR="007F5FA7" w:rsidRPr="00345DB2" w:rsidTr="007F5FA7">
        <w:trPr>
          <w:trHeight w:val="1693"/>
        </w:trPr>
        <w:tc>
          <w:tcPr>
            <w:tcW w:w="3119" w:type="dxa"/>
            <w:tcBorders>
              <w:top w:val="single" w:sz="4" w:space="0" w:color="A7A9AC"/>
              <w:left w:val="nil"/>
              <w:bottom w:val="single" w:sz="4" w:space="0" w:color="A7A9AC"/>
              <w:right w:val="single" w:sz="4" w:space="0" w:color="A7A9AC"/>
            </w:tcBorders>
            <w:shd w:val="clear" w:color="auto" w:fill="6EAAA2"/>
          </w:tcPr>
          <w:p w:rsidR="007F5FA7" w:rsidRPr="007F5FA7" w:rsidRDefault="007F5FA7" w:rsidP="007F5FA7">
            <w:pPr>
              <w:ind w:left="567"/>
              <w:rPr>
                <w:rFonts w:ascii="Times New Roman" w:eastAsia="Arial MT" w:hAnsi="Times New Roman" w:cs="Times New Roman"/>
                <w:lang w:val="kk-KZ" w:eastAsia="ru-RU"/>
              </w:rPr>
            </w:pPr>
          </w:p>
          <w:p w:rsidR="007F5FA7" w:rsidRPr="007F5FA7" w:rsidRDefault="007F5FA7" w:rsidP="007F5FA7">
            <w:pPr>
              <w:ind w:left="567"/>
              <w:rPr>
                <w:rFonts w:ascii="Times New Roman" w:eastAsia="Arial MT" w:hAnsi="Times New Roman" w:cs="Times New Roman"/>
                <w:lang w:val="kk-KZ" w:eastAsia="ru-RU"/>
              </w:rPr>
            </w:pPr>
          </w:p>
          <w:p w:rsidR="007F5FA7" w:rsidRPr="007F5FA7" w:rsidRDefault="007F5FA7" w:rsidP="007F5FA7">
            <w:pPr>
              <w:ind w:left="567"/>
              <w:rPr>
                <w:rFonts w:ascii="Times New Roman" w:eastAsia="Arial MT" w:hAnsi="Times New Roman" w:cs="Times New Roman"/>
                <w:lang w:val="kk-KZ" w:eastAsia="ru-RU"/>
              </w:rPr>
            </w:pPr>
          </w:p>
          <w:p w:rsidR="007F5FA7" w:rsidRPr="007F5FA7" w:rsidRDefault="007F5FA7" w:rsidP="007F5FA7">
            <w:pPr>
              <w:ind w:left="567" w:right="376"/>
              <w:jc w:val="center"/>
              <w:rPr>
                <w:rFonts w:ascii="Times New Roman" w:eastAsia="Arial MT" w:hAnsi="Times New Roman" w:cs="Times New Roman"/>
                <w:b/>
              </w:rPr>
            </w:pPr>
            <w:r w:rsidRPr="007F5FA7">
              <w:rPr>
                <w:rFonts w:ascii="Times New Roman" w:eastAsiaTheme="minorEastAsia" w:hAnsi="Times New Roman" w:cs="Times New Roman"/>
                <w:lang w:val="kk-KZ" w:eastAsia="ru-RU"/>
              </w:rPr>
              <w:t>Көшбасшы қасиеттері</w:t>
            </w:r>
          </w:p>
        </w:tc>
        <w:tc>
          <w:tcPr>
            <w:tcW w:w="3685" w:type="dxa"/>
            <w:tcBorders>
              <w:top w:val="single" w:sz="4" w:space="0" w:color="A7A9AC"/>
              <w:left w:val="single" w:sz="4" w:space="0" w:color="A7A9AC"/>
              <w:bottom w:val="single" w:sz="4" w:space="0" w:color="A7A9AC"/>
              <w:right w:val="single" w:sz="4" w:space="0" w:color="A7A9AC"/>
            </w:tcBorders>
          </w:tcPr>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b/>
              </w:rPr>
            </w:pPr>
            <w:r w:rsidRPr="007F5FA7">
              <w:rPr>
                <w:rFonts w:ascii="Times New Roman" w:eastAsiaTheme="minorEastAsia" w:hAnsi="Times New Roman" w:cs="Times New Roman"/>
                <w:lang w:val="kk-KZ" w:eastAsia="ru-RU"/>
              </w:rPr>
              <w:t>1ж 75 Әйелдер 585 ер адам Жыл 2300 Әйелдер 1125 Mymen</w:t>
            </w:r>
          </w:p>
        </w:tc>
        <w:tc>
          <w:tcPr>
            <w:tcW w:w="2694" w:type="dxa"/>
            <w:tcBorders>
              <w:top w:val="single" w:sz="4" w:space="0" w:color="A7A9AC"/>
              <w:left w:val="single" w:sz="4" w:space="0" w:color="A7A9AC"/>
              <w:bottom w:val="single" w:sz="4" w:space="0" w:color="A7A9AC"/>
              <w:right w:val="nil"/>
            </w:tcBorders>
            <w:shd w:val="clear" w:color="auto" w:fill="CDE1DD"/>
          </w:tcPr>
          <w:p w:rsidR="007F5FA7" w:rsidRPr="007F5FA7" w:rsidRDefault="007F5FA7" w:rsidP="007F5FA7">
            <w:pPr>
              <w:ind w:firstLine="97"/>
              <w:rPr>
                <w:rFonts w:ascii="Times New Roman" w:eastAsiaTheme="minorEastAsia" w:hAnsi="Times New Roman" w:cs="Times New Roman"/>
              </w:rPr>
            </w:pPr>
            <w:r w:rsidRPr="007F5FA7">
              <w:rPr>
                <w:rFonts w:ascii="Times New Roman" w:eastAsiaTheme="minorEastAsia" w:hAnsi="Times New Roman" w:cs="Times New Roman"/>
                <w:lang w:val="kk-KZ" w:eastAsia="ru-RU"/>
              </w:rPr>
              <w:t>Басшылық лауазымдардағы әйелдердің 20%-дан асуы үшін әйелдерді жалдау, дамыту және ұстап тұру бойынша агрессивті күш салу қажеттілігі</w:t>
            </w:r>
          </w:p>
        </w:tc>
      </w:tr>
      <w:tr w:rsidR="007F5FA7" w:rsidRPr="00345DB2" w:rsidTr="007F5FA7">
        <w:trPr>
          <w:trHeight w:val="2117"/>
        </w:trPr>
        <w:tc>
          <w:tcPr>
            <w:tcW w:w="3119" w:type="dxa"/>
            <w:tcBorders>
              <w:top w:val="single" w:sz="4" w:space="0" w:color="A7A9AC"/>
              <w:left w:val="nil"/>
              <w:bottom w:val="single" w:sz="4" w:space="0" w:color="A7A9AC"/>
              <w:right w:val="single" w:sz="4" w:space="0" w:color="A7A9AC"/>
            </w:tcBorders>
            <w:shd w:val="clear" w:color="auto" w:fill="308F84"/>
          </w:tcPr>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ight="537"/>
              <w:jc w:val="center"/>
              <w:rPr>
                <w:rFonts w:ascii="Times New Roman" w:eastAsia="Arial MT" w:hAnsi="Times New Roman" w:cs="Times New Roman"/>
                <w:b/>
              </w:rPr>
            </w:pPr>
            <w:r w:rsidRPr="007F5FA7">
              <w:rPr>
                <w:rFonts w:ascii="Times New Roman" w:eastAsiaTheme="minorEastAsia" w:hAnsi="Times New Roman" w:cs="Times New Roman"/>
                <w:lang w:val="kk-KZ" w:eastAsia="ru-RU"/>
              </w:rPr>
              <w:t>Көшбасшылардың дағдылары/мінез-құлықтары: Стратегияда талап етілетін негізгі құзыреттер</w:t>
            </w:r>
          </w:p>
        </w:tc>
        <w:tc>
          <w:tcPr>
            <w:tcW w:w="3685" w:type="dxa"/>
            <w:tcBorders>
              <w:top w:val="single" w:sz="4" w:space="0" w:color="A7A9AC"/>
              <w:left w:val="single" w:sz="4" w:space="0" w:color="A7A9AC"/>
              <w:bottom w:val="single" w:sz="4" w:space="0" w:color="A7A9AC"/>
              <w:right w:val="single" w:sz="4" w:space="0" w:color="A7A9AC"/>
            </w:tcBorders>
            <w:hideMark/>
          </w:tcPr>
          <w:p w:rsidR="007F5FA7" w:rsidRPr="007F5FA7" w:rsidRDefault="007F5FA7" w:rsidP="007F5FA7">
            <w:pPr>
              <w:ind w:left="567"/>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Competen1cy 2   3   4   5</w:t>
            </w:r>
          </w:p>
          <w:p w:rsidR="007F5FA7" w:rsidRPr="007F5FA7" w:rsidRDefault="007F5FA7" w:rsidP="007F5FA7">
            <w:pPr>
              <w:ind w:left="567"/>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Operational Efficiency Cost Reduction Risk Avoidance</w:t>
            </w:r>
          </w:p>
          <w:p w:rsidR="007F5FA7" w:rsidRPr="007F5FA7" w:rsidRDefault="007F5FA7" w:rsidP="007F5FA7">
            <w:pPr>
              <w:ind w:left="567"/>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Innovation Adaptation to Change Talent Development</w:t>
            </w:r>
          </w:p>
          <w:p w:rsidR="007F5FA7" w:rsidRPr="007F5FA7" w:rsidRDefault="007F5FA7" w:rsidP="007F5FA7">
            <w:pPr>
              <w:ind w:left="567"/>
              <w:rPr>
                <w:rFonts w:ascii="Times New Roman" w:eastAsiaTheme="minorEastAsia" w:hAnsi="Times New Roman" w:cs="Times New Roman"/>
              </w:rPr>
            </w:pPr>
            <w:r w:rsidRPr="007F5FA7">
              <w:rPr>
                <w:rFonts w:ascii="Times New Roman" w:eastAsiaTheme="minorEastAsia" w:hAnsi="Times New Roman" w:cs="Times New Roman"/>
                <w:lang w:eastAsia="ru-RU"/>
              </w:rPr>
              <w:t>Future</w:t>
            </w:r>
            <w:r w:rsidRPr="007F5FA7">
              <w:rPr>
                <w:rFonts w:ascii="Times New Roman" w:eastAsiaTheme="minorEastAsia" w:hAnsi="Times New Roman" w:cs="Times New Roman"/>
                <w:lang w:eastAsia="ru-RU"/>
              </w:rPr>
              <w:tab/>
              <w:t>Current</w:t>
            </w:r>
          </w:p>
        </w:tc>
        <w:tc>
          <w:tcPr>
            <w:tcW w:w="2694" w:type="dxa"/>
            <w:tcBorders>
              <w:top w:val="single" w:sz="4" w:space="0" w:color="A7A9AC"/>
              <w:left w:val="single" w:sz="4" w:space="0" w:color="A7A9AC"/>
              <w:bottom w:val="single" w:sz="4" w:space="0" w:color="A7A9AC"/>
              <w:right w:val="nil"/>
            </w:tcBorders>
            <w:shd w:val="clear" w:color="auto" w:fill="CDE1DD"/>
          </w:tcPr>
          <w:p w:rsidR="007F5FA7" w:rsidRPr="007F5FA7" w:rsidRDefault="007F5FA7" w:rsidP="007F5FA7">
            <w:pPr>
              <w:ind w:left="97"/>
              <w:rPr>
                <w:rFonts w:ascii="Times New Roman" w:eastAsiaTheme="minorEastAsia" w:hAnsi="Times New Roman" w:cs="Times New Roman"/>
              </w:rPr>
            </w:pPr>
            <w:r w:rsidRPr="007F5FA7">
              <w:rPr>
                <w:rFonts w:ascii="Times New Roman" w:eastAsiaTheme="minorEastAsia" w:hAnsi="Times New Roman" w:cs="Times New Roman"/>
                <w:lang w:val="kk-KZ" w:eastAsia="ru-RU"/>
              </w:rPr>
              <w:t>Маңызды өзгерістердің қажеттілігі және кейбір адамдардың жаңа жағдайларға бейімделе алмауы (сіз оған дайын болуыңыз керек).</w:t>
            </w:r>
          </w:p>
        </w:tc>
      </w:tr>
    </w:tbl>
    <w:p w:rsidR="007F5FA7" w:rsidRPr="007F5FA7" w:rsidRDefault="007F5FA7" w:rsidP="007F5FA7">
      <w:pPr>
        <w:spacing w:after="0" w:line="240" w:lineRule="auto"/>
        <w:jc w:val="both"/>
        <w:rPr>
          <w:rFonts w:ascii="Times New Roman" w:eastAsiaTheme="minorEastAsia" w:hAnsi="Times New Roman" w:cs="Times New Roman"/>
          <w:lang w:val="en-US"/>
        </w:rPr>
      </w:pPr>
    </w:p>
    <w:tbl>
      <w:tblPr>
        <w:tblStyle w:val="TableNormal"/>
        <w:tblW w:w="9492" w:type="dxa"/>
        <w:tblInd w:w="0" w:type="dxa"/>
        <w:tblBorders>
          <w:top w:val="single" w:sz="4" w:space="0" w:color="A7A9AC"/>
          <w:left w:val="single" w:sz="4" w:space="0" w:color="A7A9AC"/>
          <w:bottom w:val="single" w:sz="4" w:space="0" w:color="A7A9AC"/>
          <w:right w:val="single" w:sz="4" w:space="0" w:color="A7A9AC"/>
          <w:insideH w:val="single" w:sz="4" w:space="0" w:color="A7A9AC"/>
          <w:insideV w:val="single" w:sz="4" w:space="0" w:color="A7A9AC"/>
        </w:tblBorders>
        <w:tblLayout w:type="fixed"/>
        <w:tblLook w:val="01E0" w:firstRow="1" w:lastRow="1" w:firstColumn="1" w:lastColumn="1" w:noHBand="0" w:noVBand="0"/>
      </w:tblPr>
      <w:tblGrid>
        <w:gridCol w:w="3194"/>
        <w:gridCol w:w="3661"/>
        <w:gridCol w:w="2637"/>
      </w:tblGrid>
      <w:tr w:rsidR="007F5FA7" w:rsidRPr="00345DB2" w:rsidTr="007F5FA7">
        <w:trPr>
          <w:trHeight w:val="3171"/>
        </w:trPr>
        <w:tc>
          <w:tcPr>
            <w:tcW w:w="3194" w:type="dxa"/>
            <w:tcBorders>
              <w:top w:val="single" w:sz="4" w:space="0" w:color="A7A9AC"/>
              <w:left w:val="nil"/>
              <w:bottom w:val="single" w:sz="4" w:space="0" w:color="A7A9AC"/>
              <w:right w:val="single" w:sz="4" w:space="0" w:color="A7A9AC"/>
            </w:tcBorders>
            <w:shd w:val="clear" w:color="auto" w:fill="308F84"/>
          </w:tcPr>
          <w:p w:rsidR="007F5FA7" w:rsidRPr="007F5FA7" w:rsidRDefault="007F5FA7" w:rsidP="007F5FA7">
            <w:pPr>
              <w:ind w:left="567"/>
              <w:rPr>
                <w:rFonts w:ascii="Times New Roman" w:eastAsiaTheme="minorEastAsia" w:hAnsi="Times New Roman" w:cs="Times New Roman"/>
                <w:lang w:eastAsia="ru-RU"/>
              </w:rPr>
            </w:pPr>
          </w:p>
          <w:p w:rsidR="007F5FA7" w:rsidRPr="007F5FA7" w:rsidRDefault="007F5FA7" w:rsidP="007F5FA7">
            <w:pPr>
              <w:ind w:left="567"/>
              <w:rPr>
                <w:rFonts w:ascii="Times New Roman" w:eastAsiaTheme="minorEastAsia" w:hAnsi="Times New Roman" w:cs="Times New Roman"/>
                <w:lang w:eastAsia="ru-RU"/>
              </w:rPr>
            </w:pPr>
          </w:p>
          <w:p w:rsidR="007F5FA7" w:rsidRPr="007F5FA7" w:rsidRDefault="007F5FA7" w:rsidP="007F5FA7">
            <w:pPr>
              <w:ind w:left="567"/>
              <w:rPr>
                <w:rFonts w:ascii="Times New Roman" w:eastAsiaTheme="minorEastAsia" w:hAnsi="Times New Roman" w:cs="Times New Roman"/>
                <w:lang w:eastAsia="ru-RU"/>
              </w:rPr>
            </w:pPr>
          </w:p>
          <w:p w:rsidR="007F5FA7" w:rsidRPr="007F5FA7" w:rsidRDefault="007F5FA7" w:rsidP="007F5FA7">
            <w:pPr>
              <w:ind w:left="567"/>
              <w:rPr>
                <w:rFonts w:ascii="Times New Roman" w:eastAsiaTheme="minorEastAsia" w:hAnsi="Times New Roman" w:cs="Times New Roman"/>
              </w:rPr>
            </w:pPr>
            <w:r w:rsidRPr="007F5FA7">
              <w:rPr>
                <w:rFonts w:ascii="Times New Roman" w:eastAsiaTheme="minorEastAsia" w:hAnsi="Times New Roman" w:cs="Times New Roman"/>
                <w:lang w:val="kk-KZ" w:eastAsia="ru-RU"/>
              </w:rPr>
              <w:t>Көшбасшылардан талап етілетін дағдылар/мінез-құлық Азияда, Африкада және Латын Америкасында</w:t>
            </w:r>
          </w:p>
        </w:tc>
        <w:tc>
          <w:tcPr>
            <w:tcW w:w="3661" w:type="dxa"/>
            <w:tcBorders>
              <w:top w:val="single" w:sz="4" w:space="0" w:color="A7A9AC"/>
              <w:left w:val="single" w:sz="4" w:space="0" w:color="A7A9AC"/>
              <w:bottom w:val="single" w:sz="4" w:space="0" w:color="A7A9AC"/>
              <w:right w:val="single" w:sz="4" w:space="0" w:color="A7A9AC"/>
            </w:tcBorders>
            <w:hideMark/>
          </w:tcPr>
          <w:p w:rsidR="007F5FA7" w:rsidRPr="007F5FA7" w:rsidRDefault="007F5FA7" w:rsidP="007F5FA7">
            <w:pPr>
              <w:ind w:left="567"/>
              <w:rPr>
                <w:rFonts w:ascii="Times New Roman" w:eastAsiaTheme="minorEastAsia" w:hAnsi="Times New Roman" w:cs="Times New Roman"/>
              </w:rPr>
            </w:pPr>
            <w:r w:rsidRPr="007F5FA7">
              <w:rPr>
                <w:rFonts w:ascii="Times New Roman" w:eastAsiaTheme="minorEastAsia" w:hAnsi="Times New Roman" w:cs="Times New Roman"/>
                <w:lang w:val="kk-KZ" w:eastAsia="ru-RU"/>
              </w:rPr>
              <w:t>Қазіргі Көбінесе шетелдіктер Іскерлік қарым-қатынастарды құру үшін аз ғана басшылар тілдерде сөйлейді немесе қажетті мәдени білімі бар Келешек Жергілікті ерекшеліктер мен қарым-қатынастарды білу Тілдік дағдылар Жергілікті заңдарды білу Жергілікті тұтынушылардың ерекшеліктерін толық білу</w:t>
            </w:r>
          </w:p>
        </w:tc>
        <w:tc>
          <w:tcPr>
            <w:tcW w:w="2637" w:type="dxa"/>
            <w:tcBorders>
              <w:top w:val="single" w:sz="4" w:space="0" w:color="A7A9AC"/>
              <w:left w:val="single" w:sz="4" w:space="0" w:color="A7A9AC"/>
              <w:bottom w:val="single" w:sz="4" w:space="0" w:color="A7A9AC"/>
              <w:right w:val="nil"/>
            </w:tcBorders>
            <w:shd w:val="clear" w:color="auto" w:fill="CDE1DD"/>
          </w:tcPr>
          <w:p w:rsidR="007F5FA7" w:rsidRPr="007F5FA7" w:rsidRDefault="007F5FA7" w:rsidP="007F5FA7">
            <w:pPr>
              <w:rPr>
                <w:rFonts w:ascii="Times New Roman" w:eastAsiaTheme="minorEastAsia" w:hAnsi="Times New Roman" w:cs="Times New Roman"/>
              </w:rPr>
            </w:pPr>
            <w:r w:rsidRPr="007F5FA7">
              <w:rPr>
                <w:rFonts w:ascii="Times New Roman" w:eastAsiaTheme="minorEastAsia" w:hAnsi="Times New Roman" w:cs="Times New Roman"/>
                <w:lang w:val="kk-KZ" w:eastAsia="ru-RU"/>
              </w:rPr>
              <w:t>Өңірлердегі басшылардың құрамын жергілікті адамдарды жұмысқа қабылдау арқылы өзгерту мамандар мен жеделдетілген корпоративішілік даму; олардың дауысының болуын қамтамасыз ету штаб-пәтерде «естілді».</w:t>
            </w:r>
          </w:p>
        </w:tc>
      </w:tr>
      <w:tr w:rsidR="007F5FA7" w:rsidRPr="007F5FA7" w:rsidTr="007F5FA7">
        <w:trPr>
          <w:trHeight w:val="3089"/>
        </w:trPr>
        <w:tc>
          <w:tcPr>
            <w:tcW w:w="3194" w:type="dxa"/>
            <w:tcBorders>
              <w:top w:val="single" w:sz="4" w:space="0" w:color="A7A9AC"/>
              <w:left w:val="nil"/>
              <w:bottom w:val="single" w:sz="4" w:space="0" w:color="A7A9AC"/>
              <w:right w:val="single" w:sz="4" w:space="0" w:color="A7A9AC"/>
            </w:tcBorders>
          </w:tcPr>
          <w:p w:rsidR="007F5FA7" w:rsidRPr="007F5FA7" w:rsidRDefault="007F5FA7" w:rsidP="007F5FA7">
            <w:pPr>
              <w:ind w:left="567"/>
              <w:rPr>
                <w:rFonts w:ascii="Times New Roman" w:eastAsiaTheme="minorEastAsia" w:hAnsi="Times New Roman" w:cs="Times New Roman"/>
                <w:lang w:eastAsia="ru-RU"/>
              </w:rPr>
            </w:pPr>
          </w:p>
          <w:p w:rsidR="007F5FA7" w:rsidRPr="007F5FA7" w:rsidRDefault="007F5FA7" w:rsidP="007F5FA7">
            <w:pPr>
              <w:ind w:left="567"/>
              <w:rPr>
                <w:rFonts w:ascii="Times New Roman" w:eastAsiaTheme="minorEastAsia" w:hAnsi="Times New Roman" w:cs="Times New Roman"/>
                <w:lang w:eastAsia="ru-RU"/>
              </w:rPr>
            </w:pPr>
          </w:p>
          <w:p w:rsidR="007F5FA7" w:rsidRPr="007F5FA7" w:rsidRDefault="007F5FA7" w:rsidP="007F5FA7">
            <w:pPr>
              <w:ind w:left="567"/>
              <w:rPr>
                <w:rFonts w:ascii="Times New Roman" w:eastAsiaTheme="minorEastAsia" w:hAnsi="Times New Roman" w:cs="Times New Roman"/>
                <w:lang w:eastAsia="ru-RU"/>
              </w:rPr>
            </w:pPr>
          </w:p>
          <w:p w:rsidR="007F5FA7" w:rsidRPr="007F5FA7" w:rsidRDefault="007F5FA7" w:rsidP="007F5FA7">
            <w:pPr>
              <w:ind w:left="567"/>
              <w:rPr>
                <w:rFonts w:ascii="Times New Roman" w:eastAsiaTheme="minorEastAsia" w:hAnsi="Times New Roman" w:cs="Times New Roman"/>
                <w:lang w:eastAsia="ru-RU"/>
              </w:rPr>
            </w:pPr>
          </w:p>
          <w:p w:rsidR="007F5FA7" w:rsidRPr="007F5FA7" w:rsidRDefault="007F5FA7" w:rsidP="007F5FA7">
            <w:pPr>
              <w:ind w:left="567"/>
              <w:rPr>
                <w:rFonts w:ascii="Times New Roman" w:eastAsiaTheme="minorEastAsia" w:hAnsi="Times New Roman" w:cs="Times New Roman"/>
                <w:lang w:val="ru-RU"/>
              </w:rPr>
            </w:pPr>
            <w:r w:rsidRPr="007F5FA7">
              <w:rPr>
                <w:rFonts w:ascii="Times New Roman" w:eastAsiaTheme="minorEastAsia" w:hAnsi="Times New Roman" w:cs="Times New Roman"/>
                <w:lang w:val="kk-KZ" w:eastAsia="ru-RU"/>
              </w:rPr>
              <w:t>Стратегия талап ететін ұжымдық мүмкіндіктер</w:t>
            </w:r>
          </w:p>
        </w:tc>
        <w:tc>
          <w:tcPr>
            <w:tcW w:w="3661" w:type="dxa"/>
            <w:tcBorders>
              <w:top w:val="single" w:sz="4" w:space="0" w:color="A7A9AC"/>
              <w:left w:val="single" w:sz="4" w:space="0" w:color="A7A9AC"/>
              <w:bottom w:val="single" w:sz="4" w:space="0" w:color="A7A9AC"/>
              <w:right w:val="single" w:sz="4" w:space="0" w:color="A7A9AC"/>
            </w:tcBorders>
            <w:hideMark/>
          </w:tcPr>
          <w:p w:rsidR="007F5FA7" w:rsidRPr="007F5FA7" w:rsidRDefault="007F5FA7" w:rsidP="007F5FA7">
            <w:pPr>
              <w:ind w:left="567"/>
              <w:rPr>
                <w:rFonts w:ascii="Times New Roman" w:eastAsiaTheme="minorEastAsia" w:hAnsi="Times New Roman" w:cs="Times New Roman"/>
                <w:lang w:val="ru-RU"/>
              </w:rPr>
            </w:pPr>
            <w:r w:rsidRPr="007F5FA7">
              <w:rPr>
                <w:rFonts w:ascii="Times New Roman" w:eastAsiaTheme="minorEastAsia" w:hAnsi="Times New Roman" w:cs="Times New Roman"/>
                <w:lang w:val="kk-KZ" w:eastAsia="ru-RU"/>
              </w:rPr>
              <w:t>Қазіргі Кестелерге сәйкестік Компания саясатын қолдау Өнімнің тұрақты сапасын қамтамасыз ету Келешек Жылдам маркетинг үшін табысты инновациялар Жақсартылған/Жаһандық тұтынушыларға келісілген жауап беру Әртүрлі функционалдық бөлімшелерде дарындылықты дамыту</w:t>
            </w:r>
          </w:p>
        </w:tc>
        <w:tc>
          <w:tcPr>
            <w:tcW w:w="2637" w:type="dxa"/>
            <w:tcBorders>
              <w:top w:val="single" w:sz="4" w:space="0" w:color="A7A9AC"/>
              <w:left w:val="single" w:sz="4" w:space="0" w:color="A7A9AC"/>
              <w:bottom w:val="single" w:sz="4" w:space="0" w:color="A7A9AC"/>
              <w:right w:val="nil"/>
            </w:tcBorders>
            <w:shd w:val="clear" w:color="auto" w:fill="CDE1DD"/>
          </w:tcPr>
          <w:p w:rsidR="007F5FA7" w:rsidRPr="007F5FA7" w:rsidRDefault="007F5FA7" w:rsidP="007F5FA7">
            <w:pPr>
              <w:rPr>
                <w:rFonts w:ascii="Times New Roman" w:eastAsiaTheme="minorEastAsia" w:hAnsi="Times New Roman" w:cs="Times New Roman"/>
                <w:lang w:val="ru-RU"/>
              </w:rPr>
            </w:pPr>
            <w:r w:rsidRPr="007F5FA7">
              <w:rPr>
                <w:rFonts w:ascii="Times New Roman" w:eastAsiaTheme="minorEastAsia" w:hAnsi="Times New Roman" w:cs="Times New Roman"/>
                <w:lang w:val="kk-KZ" w:eastAsia="ru-RU"/>
              </w:rPr>
              <w:t>Мінез-құлық үлгілерінің жаңалығына байланысты адамдар бірлесіп жұмыс істеуге және басқаша жұмыс істеуге үйрену кезінде туындайтын сұрақтар мен қиындықтарға назар аудару қажет болады.</w:t>
            </w:r>
          </w:p>
        </w:tc>
      </w:tr>
      <w:tr w:rsidR="007F5FA7" w:rsidRPr="00345DB2" w:rsidTr="007F5FA7">
        <w:trPr>
          <w:trHeight w:val="3672"/>
        </w:trPr>
        <w:tc>
          <w:tcPr>
            <w:tcW w:w="3194" w:type="dxa"/>
            <w:tcBorders>
              <w:top w:val="single" w:sz="4" w:space="0" w:color="A7A9AC"/>
              <w:left w:val="nil"/>
              <w:bottom w:val="single" w:sz="4" w:space="0" w:color="A7A9AC"/>
              <w:right w:val="single" w:sz="4" w:space="0" w:color="A7A9AC"/>
            </w:tcBorders>
          </w:tcPr>
          <w:p w:rsidR="007F5FA7" w:rsidRPr="007F5FA7" w:rsidRDefault="007F5FA7" w:rsidP="007F5FA7">
            <w:pPr>
              <w:ind w:left="567"/>
              <w:rPr>
                <w:rFonts w:ascii="Times New Roman" w:eastAsiaTheme="minorEastAsia" w:hAnsi="Times New Roman" w:cs="Times New Roman"/>
                <w:lang w:val="ru-RU" w:eastAsia="ru-RU"/>
              </w:rPr>
            </w:pPr>
          </w:p>
          <w:p w:rsidR="007F5FA7" w:rsidRPr="007F5FA7" w:rsidRDefault="007F5FA7" w:rsidP="007F5FA7">
            <w:pPr>
              <w:ind w:left="567"/>
              <w:rPr>
                <w:rFonts w:ascii="Times New Roman" w:eastAsiaTheme="minorEastAsia" w:hAnsi="Times New Roman" w:cs="Times New Roman"/>
                <w:lang w:val="ru-RU" w:eastAsia="ru-RU"/>
              </w:rPr>
            </w:pPr>
          </w:p>
          <w:p w:rsidR="007F5FA7" w:rsidRPr="007F5FA7" w:rsidRDefault="007F5FA7" w:rsidP="007F5FA7">
            <w:pPr>
              <w:ind w:left="567"/>
              <w:rPr>
                <w:rFonts w:ascii="Times New Roman" w:eastAsiaTheme="minorEastAsia" w:hAnsi="Times New Roman" w:cs="Times New Roman"/>
                <w:lang w:val="ru-RU" w:eastAsia="ru-RU"/>
              </w:rPr>
            </w:pPr>
          </w:p>
          <w:p w:rsidR="007F5FA7" w:rsidRPr="007F5FA7" w:rsidRDefault="007F5FA7" w:rsidP="007F5FA7">
            <w:pPr>
              <w:ind w:left="567"/>
              <w:rPr>
                <w:rFonts w:ascii="Times New Roman" w:eastAsiaTheme="minorEastAsia" w:hAnsi="Times New Roman" w:cs="Times New Roman"/>
                <w:lang w:val="ru-RU" w:eastAsia="ru-RU"/>
              </w:rPr>
            </w:pPr>
          </w:p>
          <w:p w:rsidR="007F5FA7" w:rsidRPr="007F5FA7" w:rsidRDefault="007F5FA7" w:rsidP="007F5FA7">
            <w:pPr>
              <w:ind w:left="567"/>
              <w:rPr>
                <w:rFonts w:ascii="Times New Roman" w:eastAsiaTheme="minorEastAsia" w:hAnsi="Times New Roman" w:cs="Times New Roman"/>
                <w:lang w:val="ru-RU" w:eastAsia="ru-RU"/>
              </w:rPr>
            </w:pPr>
          </w:p>
          <w:p w:rsidR="007F5FA7" w:rsidRPr="007F5FA7" w:rsidRDefault="007F5FA7" w:rsidP="007F5FA7">
            <w:pPr>
              <w:ind w:left="567"/>
              <w:rPr>
                <w:rFonts w:ascii="Times New Roman" w:eastAsiaTheme="minorEastAsia" w:hAnsi="Times New Roman" w:cs="Times New Roman"/>
                <w:lang w:val="ru-RU" w:eastAsia="ru-RU"/>
              </w:rPr>
            </w:pPr>
          </w:p>
          <w:p w:rsidR="007F5FA7" w:rsidRPr="007F5FA7" w:rsidRDefault="007F5FA7" w:rsidP="007F5FA7">
            <w:pPr>
              <w:ind w:left="567"/>
              <w:rPr>
                <w:rFonts w:ascii="Times New Roman" w:eastAsiaTheme="minorEastAsia" w:hAnsi="Times New Roman" w:cs="Times New Roman"/>
                <w:lang w:val="ru-RU" w:eastAsia="ru-RU"/>
              </w:rPr>
            </w:pPr>
          </w:p>
          <w:p w:rsidR="007F5FA7" w:rsidRPr="007F5FA7" w:rsidRDefault="007F5FA7" w:rsidP="007F5FA7">
            <w:pPr>
              <w:ind w:left="567"/>
              <w:rPr>
                <w:rFonts w:ascii="Times New Roman" w:eastAsiaTheme="minorEastAsia" w:hAnsi="Times New Roman" w:cs="Times New Roman"/>
                <w:lang w:val="ru-RU" w:eastAsia="ru-RU"/>
              </w:rPr>
            </w:pPr>
          </w:p>
          <w:p w:rsidR="007F5FA7" w:rsidRPr="007F5FA7" w:rsidRDefault="007F5FA7" w:rsidP="007F5FA7">
            <w:pPr>
              <w:ind w:left="567"/>
              <w:rPr>
                <w:rFonts w:ascii="Times New Roman" w:eastAsiaTheme="minorEastAsia" w:hAnsi="Times New Roman" w:cs="Times New Roman"/>
              </w:rPr>
            </w:pPr>
            <w:r w:rsidRPr="007F5FA7">
              <w:rPr>
                <w:rFonts w:ascii="Times New Roman" w:eastAsiaTheme="minorEastAsia" w:hAnsi="Times New Roman" w:cs="Times New Roman"/>
                <w:lang w:val="kk-KZ" w:eastAsia="ru-RU"/>
              </w:rPr>
              <w:t>Көшбасшылық мәдениеті</w:t>
            </w:r>
          </w:p>
        </w:tc>
        <w:tc>
          <w:tcPr>
            <w:tcW w:w="3661" w:type="dxa"/>
            <w:tcBorders>
              <w:top w:val="single" w:sz="4" w:space="0" w:color="A7A9AC"/>
              <w:left w:val="single" w:sz="4" w:space="0" w:color="A7A9AC"/>
              <w:bottom w:val="single" w:sz="4" w:space="0" w:color="A7A9AC"/>
              <w:right w:val="single" w:sz="4" w:space="0" w:color="A7A9AC"/>
            </w:tcBorders>
            <w:hideMark/>
          </w:tcPr>
          <w:p w:rsidR="007F5FA7" w:rsidRPr="007F5FA7" w:rsidRDefault="007F5FA7" w:rsidP="007F5FA7">
            <w:pPr>
              <w:ind w:left="567"/>
              <w:rPr>
                <w:rFonts w:ascii="Times New Roman" w:eastAsiaTheme="minorEastAsia" w:hAnsi="Times New Roman" w:cs="Times New Roman"/>
              </w:rPr>
            </w:pPr>
            <w:r w:rsidRPr="007F5FA7">
              <w:rPr>
                <w:rFonts w:ascii="Times New Roman" w:eastAsiaTheme="minorEastAsia" w:hAnsi="Times New Roman" w:cs="Times New Roman"/>
                <w:lang w:val="kk-KZ" w:eastAsia="ru-RU"/>
              </w:rPr>
              <w:t>Қазіргі Тәуелді және тәуелсіз мәдениеттердің араласуы Функциялар мен аймақтар бойынша өнімді енгізуді немесе саясатты іске асыруды үйлестіру қиындығы Келешек Әртүрлі функционалдық бірліктер мен аймақтарды қамтитын өзара тәуелді мәдениет жағдай жасайды жеделдетілген инновацияларды және тұтынушылардың қажеттіліктеріне жауап беруді қолдайтын тиімдірек халықаралық операциялар үшін</w:t>
            </w:r>
          </w:p>
        </w:tc>
        <w:tc>
          <w:tcPr>
            <w:tcW w:w="2637" w:type="dxa"/>
            <w:tcBorders>
              <w:top w:val="single" w:sz="4" w:space="0" w:color="A7A9AC"/>
              <w:left w:val="single" w:sz="4" w:space="0" w:color="A7A9AC"/>
              <w:bottom w:val="single" w:sz="4" w:space="0" w:color="A7A9AC"/>
              <w:right w:val="nil"/>
            </w:tcBorders>
            <w:shd w:val="clear" w:color="auto" w:fill="CDE1DD"/>
          </w:tcPr>
          <w:p w:rsidR="007F5FA7" w:rsidRPr="007F5FA7" w:rsidRDefault="007F5FA7" w:rsidP="007F5FA7">
            <w:pPr>
              <w:ind w:left="91"/>
              <w:rPr>
                <w:rFonts w:ascii="Times New Roman" w:eastAsiaTheme="minorEastAsia" w:hAnsi="Times New Roman" w:cs="Times New Roman"/>
              </w:rPr>
            </w:pPr>
            <w:r w:rsidRPr="007F5FA7">
              <w:rPr>
                <w:rFonts w:ascii="Times New Roman" w:eastAsiaTheme="minorEastAsia" w:hAnsi="Times New Roman" w:cs="Times New Roman"/>
                <w:lang w:val="kk-KZ" w:eastAsia="ru-RU"/>
              </w:rPr>
              <w:t>Жоғары деңгейдегі басшылар стратегиялық бастамалар бойынша жұмыс арқылы көшбасшылық мәдениетін өзгерту процесіне басқаларды тартуы керек.</w:t>
            </w:r>
          </w:p>
        </w:tc>
      </w:tr>
    </w:tbl>
    <w:p w:rsidR="007F5FA7" w:rsidRPr="007F5FA7" w:rsidRDefault="007F5FA7" w:rsidP="007F5FA7">
      <w:pPr>
        <w:spacing w:after="0" w:line="240" w:lineRule="auto"/>
        <w:ind w:left="567" w:firstLine="709"/>
        <w:jc w:val="both"/>
        <w:rPr>
          <w:rFonts w:ascii="Times New Roman" w:eastAsiaTheme="minorEastAsia" w:hAnsi="Times New Roman" w:cs="Times New Roman"/>
          <w:lang w:val="en-US"/>
        </w:rPr>
      </w:pPr>
    </w:p>
    <w:p w:rsidR="007F5FA7" w:rsidRPr="007F5FA7" w:rsidRDefault="007F5FA7" w:rsidP="007F5FA7">
      <w:pPr>
        <w:spacing w:after="0" w:line="240" w:lineRule="auto"/>
        <w:ind w:firstLine="708"/>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Тағы да, бұл көшбасшылық бастан кешіретін әсердің өте қарапайым мысалдары және болашақ көшбасшылық әлеуетті бүгінгімен салыстыру кезінде бизнес стратегиясында анықталуы керек. Бұл әсерлер жоғары басқару тобына таныстыру және талқылау арқылы анықталғаннан кейін және расталғаннан кейін бос орындарды талдау кестесінің оң жақ бағанасы толтырылады. Көшбасшылық стратегиясында осы олқылықтарды жою үшін атқарылатын іс-әрекеттер жинақталған. Келесі қадам – көшбасшылықты дамыту стратегиясы. Ол қазіргі және болашақ көшбасшыларды және ұйымның көшбасшылық командасының ұжымдық әлеуетін дамыту үшін қабылданатын тәсілдер туралы нақты ұсыныстар береді; бұл ұсыныстар көшбасшылық стратегиясына қатаң сәйкес келуі керек. Алшақтықты талдау жалдау, іріктеу және басқа да таланттарды басқару жүйелеріне, саясаттарына және процестеріне қатысты біржақты қорытындыларды береді. Төменде көшбасшылық стратегияның мысалы келтірілген. (Нақты стратегиялар көшбасшылықтың әрбір өлшеміне қатысты анағұрлым егжей-тегжейлі және нақты болады.) Стратегия сондай-ақ әрбір қызмет үшін нақты жоспарланған уақыт кестелерін, жауапты тұлғалардың атын, табысқа жетудегі кедергілерді, шығындарды және көшбасшылықты дамыту немесе талантты басқару шарттарын қамтуы мүмкін. процестер. Көшбасшылық стратегиясын әзірлеу кезінде бизнес стратегияны жүзеге асыру үшін қажетті көшбасшылық мәдениетті мүмкіндігінше егжей-тегжейлі сипаттау ерекше маңызды. Егер бұл тапсырма орындалмаса, стратегияны жүзеге асыруға және тұтастай алғанда ұйымның тиімділігіне кедергі келтіретін келесі процесте қателер пайда болады. Мысалы, егер шекаралар арқылы ынтымақтастық жаңа көшбасшылық мәдениетке қойылатын талап ретінде анық айтылмаса, ведомстволық деңгейлер арасындағы ынтымақтастыққа байланысты стратегиялар өз бөлімшелерінде/аймақтарында өнімділікті оңтайландыруға емес, өз бөлімшелерінде оңтайландыруға баса мән беретін көшбасшылардың қатаң қарсылығына тап болуы мүмкін. жалпы компанияның табысы. Тағы да айта кетейін, бұл компанияда қанша көшбасшы бар екендігі туралы емес; ұйымның жетістігі немесе сәтсіздігінің анықтаушы факторы олардың не істейтіндігі болып табылады.</w:t>
      </w:r>
    </w:p>
    <w:p w:rsidR="007F5FA7" w:rsidRPr="007F5FA7" w:rsidRDefault="007F5FA7" w:rsidP="007F5FA7">
      <w:pPr>
        <w:spacing w:after="0" w:line="240" w:lineRule="auto"/>
        <w:ind w:left="567" w:firstLine="709"/>
        <w:jc w:val="both"/>
        <w:rPr>
          <w:rFonts w:ascii="Times New Roman" w:eastAsiaTheme="minorEastAsia" w:hAnsi="Times New Roman" w:cs="Times New Roman"/>
          <w:lang w:val="kk-KZ" w:eastAsia="ru-RU"/>
        </w:rPr>
      </w:pPr>
    </w:p>
    <w:tbl>
      <w:tblPr>
        <w:tblStyle w:val="TableNormal"/>
        <w:tblW w:w="9498" w:type="dxa"/>
        <w:tblInd w:w="0" w:type="dxa"/>
        <w:tblBorders>
          <w:top w:val="single" w:sz="4" w:space="0" w:color="A7A9AC"/>
          <w:left w:val="single" w:sz="4" w:space="0" w:color="A7A9AC"/>
          <w:bottom w:val="single" w:sz="4" w:space="0" w:color="A7A9AC"/>
          <w:right w:val="single" w:sz="4" w:space="0" w:color="A7A9AC"/>
          <w:insideH w:val="single" w:sz="4" w:space="0" w:color="A7A9AC"/>
          <w:insideV w:val="single" w:sz="4" w:space="0" w:color="A7A9AC"/>
        </w:tblBorders>
        <w:tblLayout w:type="fixed"/>
        <w:tblLook w:val="01E0" w:firstRow="1" w:lastRow="1" w:firstColumn="1" w:lastColumn="1" w:noHBand="0" w:noVBand="0"/>
      </w:tblPr>
      <w:tblGrid>
        <w:gridCol w:w="1843"/>
        <w:gridCol w:w="3121"/>
        <w:gridCol w:w="2836"/>
        <w:gridCol w:w="1698"/>
      </w:tblGrid>
      <w:tr w:rsidR="007F5FA7" w:rsidRPr="007F5FA7" w:rsidTr="007F5FA7">
        <w:trPr>
          <w:trHeight w:val="868"/>
        </w:trPr>
        <w:tc>
          <w:tcPr>
            <w:tcW w:w="1843" w:type="dxa"/>
            <w:tcBorders>
              <w:top w:val="nil"/>
              <w:left w:val="nil"/>
              <w:bottom w:val="single" w:sz="4" w:space="0" w:color="A7A9AC"/>
              <w:right w:val="single" w:sz="4" w:space="0" w:color="A7A9AC"/>
            </w:tcBorders>
            <w:shd w:val="clear" w:color="auto" w:fill="7C7D80"/>
            <w:hideMark/>
          </w:tcPr>
          <w:p w:rsidR="007F5FA7" w:rsidRPr="007F5FA7" w:rsidRDefault="007F5FA7" w:rsidP="007F5FA7">
            <w:pPr>
              <w:rPr>
                <w:rFonts w:ascii="Times New Roman" w:eastAsiaTheme="minorEastAsia" w:hAnsi="Times New Roman" w:cs="Times New Roman"/>
              </w:rPr>
            </w:pPr>
            <w:r w:rsidRPr="007F5FA7">
              <w:rPr>
                <w:rFonts w:ascii="Times New Roman" w:eastAsiaTheme="minorEastAsia" w:hAnsi="Times New Roman" w:cs="Times New Roman"/>
                <w:lang w:val="kk-KZ" w:eastAsia="ru-RU"/>
              </w:rPr>
              <w:lastRenderedPageBreak/>
              <w:t>ЛИДЕРЛІК ПАРАМЕТРІ</w:t>
            </w:r>
          </w:p>
        </w:tc>
        <w:tc>
          <w:tcPr>
            <w:tcW w:w="3121" w:type="dxa"/>
            <w:tcBorders>
              <w:top w:val="nil"/>
              <w:left w:val="single" w:sz="4" w:space="0" w:color="A7A9AC"/>
              <w:bottom w:val="single" w:sz="4" w:space="0" w:color="A7A9AC"/>
              <w:right w:val="single" w:sz="4" w:space="0" w:color="A7A9AC"/>
            </w:tcBorders>
            <w:shd w:val="clear" w:color="auto" w:fill="7C7D80"/>
            <w:hideMark/>
          </w:tcPr>
          <w:p w:rsidR="007F5FA7" w:rsidRPr="007F5FA7" w:rsidRDefault="007F5FA7" w:rsidP="007F5FA7">
            <w:pPr>
              <w:ind w:left="567"/>
              <w:rPr>
                <w:rFonts w:ascii="Times New Roman" w:eastAsiaTheme="minorEastAsia" w:hAnsi="Times New Roman" w:cs="Times New Roman"/>
              </w:rPr>
            </w:pPr>
            <w:r w:rsidRPr="007F5FA7">
              <w:rPr>
                <w:rFonts w:ascii="Times New Roman" w:eastAsiaTheme="minorEastAsia" w:hAnsi="Times New Roman" w:cs="Times New Roman"/>
                <w:lang w:val="kk-KZ" w:eastAsia="ru-RU"/>
              </w:rPr>
              <w:t>НЕГІЗГІ СТРАТЕГИЯЛАР</w:t>
            </w:r>
          </w:p>
        </w:tc>
        <w:tc>
          <w:tcPr>
            <w:tcW w:w="2836" w:type="dxa"/>
            <w:tcBorders>
              <w:top w:val="nil"/>
              <w:left w:val="single" w:sz="4" w:space="0" w:color="A7A9AC"/>
              <w:bottom w:val="single" w:sz="4" w:space="0" w:color="A7A9AC"/>
              <w:right w:val="single" w:sz="4" w:space="0" w:color="A7A9AC"/>
            </w:tcBorders>
            <w:shd w:val="clear" w:color="auto" w:fill="7C7D80"/>
            <w:hideMark/>
          </w:tcPr>
          <w:p w:rsidR="007F5FA7" w:rsidRPr="007F5FA7" w:rsidRDefault="007F5FA7" w:rsidP="007F5FA7">
            <w:pPr>
              <w:ind w:left="567"/>
              <w:rPr>
                <w:rFonts w:ascii="Times New Roman" w:eastAsiaTheme="minorEastAsia" w:hAnsi="Times New Roman" w:cs="Times New Roman"/>
              </w:rPr>
            </w:pPr>
            <w:r w:rsidRPr="007F5FA7">
              <w:rPr>
                <w:rFonts w:ascii="Times New Roman" w:eastAsiaTheme="minorEastAsia" w:hAnsi="Times New Roman" w:cs="Times New Roman"/>
                <w:lang w:val="kk-KZ" w:eastAsia="ru-RU"/>
              </w:rPr>
              <w:t>ҚАЖЕТТІ БАСШЫЛЫҚТЫ ҚҰРУ ҮШІН ӘРЕКЕТ</w:t>
            </w:r>
          </w:p>
        </w:tc>
        <w:tc>
          <w:tcPr>
            <w:tcW w:w="1698" w:type="dxa"/>
            <w:tcBorders>
              <w:top w:val="nil"/>
              <w:left w:val="single" w:sz="4" w:space="0" w:color="A7A9AC"/>
              <w:bottom w:val="single" w:sz="4" w:space="0" w:color="A7A9AC"/>
              <w:right w:val="nil"/>
            </w:tcBorders>
            <w:shd w:val="clear" w:color="auto" w:fill="7C7D80"/>
            <w:hideMark/>
          </w:tcPr>
          <w:p w:rsidR="007F5FA7" w:rsidRPr="007F5FA7" w:rsidRDefault="007F5FA7" w:rsidP="007F5FA7">
            <w:pPr>
              <w:ind w:left="567"/>
              <w:rPr>
                <w:rFonts w:ascii="Times New Roman" w:eastAsiaTheme="minorEastAsia" w:hAnsi="Times New Roman" w:cs="Times New Roman"/>
              </w:rPr>
            </w:pPr>
            <w:r w:rsidRPr="007F5FA7">
              <w:rPr>
                <w:rFonts w:ascii="Times New Roman" w:eastAsiaTheme="minorEastAsia" w:hAnsi="Times New Roman" w:cs="Times New Roman"/>
                <w:lang w:val="kk-KZ" w:eastAsia="ru-RU"/>
              </w:rPr>
              <w:t>БАСҚА ӘСЕРЛЕР</w:t>
            </w:r>
          </w:p>
        </w:tc>
      </w:tr>
      <w:tr w:rsidR="007F5FA7" w:rsidRPr="00345DB2" w:rsidTr="007F5FA7">
        <w:trPr>
          <w:trHeight w:val="3672"/>
        </w:trPr>
        <w:tc>
          <w:tcPr>
            <w:tcW w:w="1843" w:type="dxa"/>
            <w:tcBorders>
              <w:top w:val="single" w:sz="4" w:space="0" w:color="A7A9AC"/>
              <w:left w:val="nil"/>
              <w:bottom w:val="single" w:sz="4" w:space="0" w:color="A7A9AC"/>
              <w:right w:val="single" w:sz="4" w:space="0" w:color="A7A9AC"/>
            </w:tcBorders>
          </w:tcPr>
          <w:p w:rsidR="007F5FA7" w:rsidRPr="007F5FA7" w:rsidRDefault="007F5FA7" w:rsidP="007F5FA7">
            <w:pPr>
              <w:ind w:left="567"/>
              <w:rPr>
                <w:rFonts w:ascii="Times New Roman" w:eastAsiaTheme="minorEastAsia" w:hAnsi="Times New Roman" w:cs="Times New Roman"/>
                <w:lang w:eastAsia="ru-RU"/>
              </w:rPr>
            </w:pPr>
          </w:p>
          <w:p w:rsidR="007F5FA7" w:rsidRPr="007F5FA7" w:rsidRDefault="007F5FA7" w:rsidP="007F5FA7">
            <w:pPr>
              <w:ind w:left="567"/>
              <w:rPr>
                <w:rFonts w:ascii="Times New Roman" w:eastAsiaTheme="minorEastAsia" w:hAnsi="Times New Roman" w:cs="Times New Roman"/>
                <w:lang w:eastAsia="ru-RU"/>
              </w:rPr>
            </w:pPr>
          </w:p>
          <w:p w:rsidR="007F5FA7" w:rsidRPr="007F5FA7" w:rsidRDefault="007F5FA7" w:rsidP="007F5FA7">
            <w:pPr>
              <w:ind w:left="567"/>
              <w:rPr>
                <w:rFonts w:ascii="Times New Roman" w:eastAsiaTheme="minorEastAsia" w:hAnsi="Times New Roman" w:cs="Times New Roman"/>
                <w:lang w:eastAsia="ru-RU"/>
              </w:rPr>
            </w:pPr>
          </w:p>
          <w:p w:rsidR="007F5FA7" w:rsidRPr="007F5FA7" w:rsidRDefault="007F5FA7" w:rsidP="007F5FA7">
            <w:pPr>
              <w:ind w:left="567"/>
              <w:rPr>
                <w:rFonts w:ascii="Times New Roman" w:eastAsiaTheme="minorEastAsia" w:hAnsi="Times New Roman" w:cs="Times New Roman"/>
                <w:lang w:eastAsia="ru-RU"/>
              </w:rPr>
            </w:pPr>
          </w:p>
          <w:p w:rsidR="007F5FA7" w:rsidRPr="007F5FA7" w:rsidRDefault="007F5FA7" w:rsidP="007F5FA7">
            <w:pPr>
              <w:ind w:left="567"/>
              <w:rPr>
                <w:rFonts w:ascii="Times New Roman" w:eastAsiaTheme="minorEastAsia" w:hAnsi="Times New Roman" w:cs="Times New Roman"/>
                <w:lang w:eastAsia="ru-RU"/>
              </w:rPr>
            </w:pPr>
          </w:p>
          <w:p w:rsidR="007F5FA7" w:rsidRPr="007F5FA7" w:rsidRDefault="007F5FA7" w:rsidP="007F5FA7">
            <w:pPr>
              <w:ind w:left="567"/>
              <w:rPr>
                <w:rFonts w:ascii="Times New Roman" w:eastAsiaTheme="minorEastAsia" w:hAnsi="Times New Roman" w:cs="Times New Roman"/>
                <w:lang w:eastAsia="ru-RU"/>
              </w:rPr>
            </w:pPr>
          </w:p>
          <w:p w:rsidR="007F5FA7" w:rsidRPr="007F5FA7" w:rsidRDefault="007F5FA7" w:rsidP="007F5FA7">
            <w:pPr>
              <w:ind w:left="567"/>
              <w:rPr>
                <w:rFonts w:ascii="Times New Roman" w:eastAsiaTheme="minorEastAsia" w:hAnsi="Times New Roman" w:cs="Times New Roman"/>
                <w:lang w:val="kk-KZ"/>
              </w:rPr>
            </w:pPr>
            <w:r w:rsidRPr="007F5FA7">
              <w:rPr>
                <w:rFonts w:ascii="Times New Roman" w:eastAsiaTheme="minorEastAsia" w:hAnsi="Times New Roman" w:cs="Times New Roman"/>
                <w:lang w:val="kk-KZ" w:eastAsia="ru-RU"/>
              </w:rPr>
              <w:t>Саны</w:t>
            </w:r>
          </w:p>
        </w:tc>
        <w:tc>
          <w:tcPr>
            <w:tcW w:w="3121" w:type="dxa"/>
            <w:tcBorders>
              <w:top w:val="single" w:sz="4" w:space="0" w:color="A7A9AC"/>
              <w:left w:val="single" w:sz="4" w:space="0" w:color="A7A9AC"/>
              <w:bottom w:val="single" w:sz="4" w:space="0" w:color="A7A9AC"/>
              <w:right w:val="single" w:sz="4" w:space="0" w:color="A7A9AC"/>
            </w:tcBorders>
            <w:shd w:val="clear" w:color="auto" w:fill="CDE1DD"/>
          </w:tcPr>
          <w:p w:rsidR="007F5FA7" w:rsidRPr="007F5FA7" w:rsidRDefault="007F5FA7" w:rsidP="007F5FA7">
            <w:pPr>
              <w:rPr>
                <w:rFonts w:ascii="Times New Roman" w:eastAsiaTheme="minorEastAsia" w:hAnsi="Times New Roman" w:cs="Times New Roman"/>
                <w:lang w:val="kk-KZ" w:eastAsia="ru-RU"/>
              </w:rPr>
            </w:pPr>
          </w:p>
          <w:p w:rsidR="007F5FA7" w:rsidRPr="007F5FA7" w:rsidRDefault="007F5FA7" w:rsidP="007F5FA7">
            <w:pPr>
              <w:rPr>
                <w:rFonts w:ascii="Times New Roman" w:eastAsiaTheme="minorEastAsia" w:hAnsi="Times New Roman" w:cs="Times New Roman"/>
                <w:lang w:val="kk-KZ"/>
              </w:rPr>
            </w:pPr>
            <w:r w:rsidRPr="007F5FA7">
              <w:rPr>
                <w:rFonts w:ascii="Times New Roman" w:eastAsiaTheme="minorEastAsia" w:hAnsi="Times New Roman" w:cs="Times New Roman"/>
                <w:lang w:val="kk-KZ" w:eastAsia="ru-RU"/>
              </w:rPr>
              <w:t>Көшбасшылар санын қазір 600-ден 900-ге дейін ұлғайту Еуропадағы, Таяу Шығыстағы және көшбасшылардың санын екі есеге арттыру Африка (75-тен 150-ге дейін) Азиядағы көшбасшылар саны 5 есе өсті Тынық мұхиты аймағы (50-ден 250-ге дейін)</w:t>
            </w:r>
          </w:p>
        </w:tc>
        <w:tc>
          <w:tcPr>
            <w:tcW w:w="2836" w:type="dxa"/>
            <w:tcBorders>
              <w:top w:val="single" w:sz="4" w:space="0" w:color="A7A9AC"/>
              <w:left w:val="single" w:sz="4" w:space="0" w:color="A7A9AC"/>
              <w:bottom w:val="single" w:sz="4" w:space="0" w:color="A7A9AC"/>
              <w:right w:val="single" w:sz="4" w:space="0" w:color="A7A9AC"/>
            </w:tcBorders>
            <w:shd w:val="clear" w:color="auto" w:fill="B9D5D0"/>
          </w:tcPr>
          <w:p w:rsidR="007F5FA7" w:rsidRPr="007F5FA7" w:rsidRDefault="007F5FA7" w:rsidP="007F5FA7">
            <w:pPr>
              <w:ind w:left="-2"/>
              <w:rPr>
                <w:rFonts w:ascii="Times New Roman" w:eastAsiaTheme="minorEastAsia" w:hAnsi="Times New Roman" w:cs="Times New Roman"/>
                <w:lang w:val="kk-KZ" w:eastAsia="ru-RU"/>
              </w:rPr>
            </w:pPr>
          </w:p>
          <w:p w:rsidR="007F5FA7" w:rsidRPr="007F5FA7" w:rsidRDefault="007F5FA7" w:rsidP="007F5FA7">
            <w:pPr>
              <w:ind w:left="-2"/>
              <w:rPr>
                <w:rFonts w:ascii="Times New Roman" w:eastAsiaTheme="minorEastAsia" w:hAnsi="Times New Roman" w:cs="Times New Roman"/>
                <w:lang w:val="kk-KZ"/>
              </w:rPr>
            </w:pPr>
            <w:r w:rsidRPr="007F5FA7">
              <w:rPr>
                <w:rFonts w:ascii="Times New Roman" w:eastAsiaTheme="minorEastAsia" w:hAnsi="Times New Roman" w:cs="Times New Roman"/>
                <w:lang w:val="kk-KZ" w:eastAsia="ru-RU"/>
              </w:rPr>
              <w:t>60% өсім – қызметкерлерді ішкі жоғарылатудан 40% өсім – сыртқы тарту есебінен Азиядағы өсу- Pacific Rim сатып алуды қажет етеді, өйткені жергілікті көшбасшы нарығы жоғары бәсекеге қабілетті</w:t>
            </w:r>
          </w:p>
        </w:tc>
        <w:tc>
          <w:tcPr>
            <w:tcW w:w="1698" w:type="dxa"/>
            <w:tcBorders>
              <w:top w:val="single" w:sz="4" w:space="0" w:color="A7A9AC"/>
              <w:left w:val="single" w:sz="4" w:space="0" w:color="A7A9AC"/>
              <w:bottom w:val="single" w:sz="4" w:space="0" w:color="A7A9AC"/>
              <w:right w:val="nil"/>
            </w:tcBorders>
            <w:shd w:val="clear" w:color="auto" w:fill="CDE1DD"/>
          </w:tcPr>
          <w:p w:rsidR="007F5FA7" w:rsidRPr="007F5FA7" w:rsidRDefault="007F5FA7" w:rsidP="007F5FA7">
            <w:pPr>
              <w:ind w:left="567"/>
              <w:rPr>
                <w:rFonts w:ascii="Times New Roman" w:eastAsiaTheme="minorEastAsia" w:hAnsi="Times New Roman" w:cs="Times New Roman"/>
                <w:lang w:val="kk-KZ" w:eastAsia="ru-RU"/>
              </w:rPr>
            </w:pPr>
          </w:p>
          <w:p w:rsidR="007F5FA7" w:rsidRPr="007F5FA7" w:rsidRDefault="007F5FA7" w:rsidP="007F5FA7">
            <w:pPr>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Еуропада, Таяу Шығыста, Африкада және Азия-Тынық мұхиты аймағында жедел даму қажеттілігі Әр аймақта жаңа қызметкерлерді бейімдеу тиімділігі Мониторинг пен бағалауды тиімді біріктіру қажеттілігі (M&amp;A)</w:t>
            </w:r>
          </w:p>
        </w:tc>
      </w:tr>
      <w:tr w:rsidR="007F5FA7" w:rsidRPr="00345DB2" w:rsidTr="007F5FA7">
        <w:trPr>
          <w:trHeight w:val="2082"/>
        </w:trPr>
        <w:tc>
          <w:tcPr>
            <w:tcW w:w="1843" w:type="dxa"/>
            <w:tcBorders>
              <w:top w:val="single" w:sz="4" w:space="0" w:color="A7A9AC"/>
              <w:left w:val="nil"/>
              <w:bottom w:val="nil"/>
              <w:right w:val="single" w:sz="4" w:space="0" w:color="A7A9AC"/>
            </w:tcBorders>
          </w:tcPr>
          <w:p w:rsidR="007F5FA7" w:rsidRPr="007F5FA7" w:rsidRDefault="007F5FA7" w:rsidP="007F5FA7">
            <w:pPr>
              <w:ind w:left="567"/>
              <w:rPr>
                <w:rFonts w:ascii="Times New Roman" w:eastAsiaTheme="minorEastAsia" w:hAnsi="Times New Roman" w:cs="Times New Roman"/>
                <w:lang w:val="kk-KZ" w:eastAsia="ru-RU"/>
              </w:rPr>
            </w:pPr>
          </w:p>
          <w:p w:rsidR="007F5FA7" w:rsidRPr="007F5FA7" w:rsidRDefault="007F5FA7" w:rsidP="007F5FA7">
            <w:pPr>
              <w:ind w:left="567"/>
              <w:rPr>
                <w:rFonts w:ascii="Times New Roman" w:eastAsiaTheme="minorEastAsia" w:hAnsi="Times New Roman" w:cs="Times New Roman"/>
                <w:lang w:val="kk-KZ" w:eastAsia="ru-RU"/>
              </w:rPr>
            </w:pPr>
          </w:p>
          <w:p w:rsidR="007F5FA7" w:rsidRPr="007F5FA7" w:rsidRDefault="007F5FA7" w:rsidP="007F5FA7">
            <w:pPr>
              <w:ind w:left="567"/>
              <w:rPr>
                <w:rFonts w:ascii="Times New Roman" w:eastAsiaTheme="minorEastAsia" w:hAnsi="Times New Roman" w:cs="Times New Roman"/>
                <w:lang w:val="kk-KZ" w:eastAsia="ru-RU"/>
              </w:rPr>
            </w:pPr>
          </w:p>
          <w:p w:rsidR="007F5FA7" w:rsidRPr="007F5FA7" w:rsidRDefault="007F5FA7" w:rsidP="007F5FA7">
            <w:pPr>
              <w:ind w:left="567"/>
              <w:rPr>
                <w:rFonts w:ascii="Times New Roman" w:eastAsiaTheme="minorEastAsia" w:hAnsi="Times New Roman" w:cs="Times New Roman"/>
                <w:lang w:val="kk-KZ" w:eastAsia="ru-RU"/>
              </w:rPr>
            </w:pPr>
          </w:p>
          <w:p w:rsidR="007F5FA7" w:rsidRPr="007F5FA7" w:rsidRDefault="007F5FA7" w:rsidP="007F5FA7">
            <w:pPr>
              <w:ind w:left="567"/>
              <w:rPr>
                <w:rFonts w:ascii="Times New Roman" w:eastAsiaTheme="minorEastAsia" w:hAnsi="Times New Roman" w:cs="Times New Roman"/>
                <w:lang w:val="kk-KZ"/>
              </w:rPr>
            </w:pPr>
            <w:r w:rsidRPr="007F5FA7">
              <w:rPr>
                <w:rFonts w:ascii="Times New Roman" w:eastAsiaTheme="minorEastAsia" w:hAnsi="Times New Roman" w:cs="Times New Roman"/>
                <w:lang w:val="kk-KZ" w:eastAsia="ru-RU"/>
              </w:rPr>
              <w:t>Сапасы</w:t>
            </w:r>
          </w:p>
        </w:tc>
        <w:tc>
          <w:tcPr>
            <w:tcW w:w="3121" w:type="dxa"/>
            <w:tcBorders>
              <w:top w:val="single" w:sz="4" w:space="0" w:color="A7A9AC"/>
              <w:left w:val="single" w:sz="4" w:space="0" w:color="A7A9AC"/>
              <w:bottom w:val="nil"/>
              <w:right w:val="single" w:sz="4" w:space="0" w:color="A7A9AC"/>
            </w:tcBorders>
            <w:shd w:val="clear" w:color="auto" w:fill="CDE1DD"/>
            <w:hideMark/>
          </w:tcPr>
          <w:p w:rsidR="007F5FA7" w:rsidRPr="007F5FA7" w:rsidRDefault="007F5FA7" w:rsidP="007F5FA7">
            <w:pPr>
              <w:rPr>
                <w:rFonts w:ascii="Times New Roman" w:eastAsiaTheme="minorEastAsia" w:hAnsi="Times New Roman" w:cs="Times New Roman"/>
                <w:lang w:val="kk-KZ"/>
              </w:rPr>
            </w:pPr>
            <w:r w:rsidRPr="007F5FA7">
              <w:rPr>
                <w:rFonts w:ascii="Times New Roman" w:eastAsiaTheme="minorEastAsia" w:hAnsi="Times New Roman" w:cs="Times New Roman"/>
                <w:lang w:val="kk-KZ" w:eastAsia="ru-RU"/>
              </w:rPr>
              <w:t>Жоғарғы үш деңгейде 50-ден төмен көшбасшылар үлесін арттыру Барлық деңгейдегі әйелдер көшбасшыларының үлесін 20%-дан астамға дейін арттыру</w:t>
            </w:r>
          </w:p>
        </w:tc>
        <w:tc>
          <w:tcPr>
            <w:tcW w:w="2836" w:type="dxa"/>
            <w:tcBorders>
              <w:top w:val="single" w:sz="4" w:space="0" w:color="A7A9AC"/>
              <w:left w:val="single" w:sz="4" w:space="0" w:color="A7A9AC"/>
              <w:bottom w:val="nil"/>
              <w:right w:val="single" w:sz="4" w:space="0" w:color="A7A9AC"/>
            </w:tcBorders>
            <w:shd w:val="clear" w:color="auto" w:fill="B9D5D0"/>
            <w:hideMark/>
          </w:tcPr>
          <w:p w:rsidR="007F5FA7" w:rsidRPr="007F5FA7" w:rsidRDefault="007F5FA7" w:rsidP="007F5FA7">
            <w:pPr>
              <w:ind w:left="-2"/>
              <w:rPr>
                <w:rFonts w:ascii="Times New Roman" w:eastAsiaTheme="minorEastAsia" w:hAnsi="Times New Roman" w:cs="Times New Roman"/>
                <w:lang w:val="kk-KZ"/>
              </w:rPr>
            </w:pPr>
            <w:r w:rsidRPr="007F5FA7">
              <w:rPr>
                <w:rFonts w:ascii="Times New Roman" w:eastAsiaTheme="minorEastAsia" w:hAnsi="Times New Roman" w:cs="Times New Roman"/>
                <w:lang w:val="kk-KZ" w:eastAsia="ru-RU"/>
              </w:rPr>
              <w:t>Кететін топ-менеджерлерді ауыстыру үшін сыртқы жалдау мен динамикалық жоғарылаудың үйлесімі Агрессивті рекрутинг, компания ішіндегі талантты анықтау</w:t>
            </w:r>
          </w:p>
        </w:tc>
        <w:tc>
          <w:tcPr>
            <w:tcW w:w="1698" w:type="dxa"/>
            <w:tcBorders>
              <w:top w:val="single" w:sz="4" w:space="0" w:color="A7A9AC"/>
              <w:left w:val="single" w:sz="4" w:space="0" w:color="A7A9AC"/>
              <w:bottom w:val="nil"/>
              <w:right w:val="nil"/>
            </w:tcBorders>
            <w:shd w:val="clear" w:color="auto" w:fill="CDE1DD"/>
            <w:hideMark/>
          </w:tcPr>
          <w:p w:rsidR="007F5FA7" w:rsidRPr="007F5FA7" w:rsidRDefault="007F5FA7" w:rsidP="007F5FA7">
            <w:pPr>
              <w:rPr>
                <w:rFonts w:ascii="Times New Roman" w:eastAsiaTheme="minorEastAsia" w:hAnsi="Times New Roman" w:cs="Times New Roman"/>
                <w:lang w:val="kk-KZ"/>
              </w:rPr>
            </w:pPr>
            <w:r w:rsidRPr="007F5FA7">
              <w:rPr>
                <w:rFonts w:ascii="Times New Roman" w:eastAsiaTheme="minorEastAsia" w:hAnsi="Times New Roman" w:cs="Times New Roman"/>
                <w:lang w:val="kk-KZ" w:eastAsia="ru-RU"/>
              </w:rPr>
              <w:t>Әйелдер мен Gen Xers бас тарту себептерін зерттеу қажеттілігі көшбасшы ретінде өзін-өзі жүзеге асыру</w:t>
            </w:r>
          </w:p>
        </w:tc>
      </w:tr>
      <w:tr w:rsidR="007F5FA7" w:rsidRPr="007F5FA7" w:rsidTr="007F5FA7">
        <w:trPr>
          <w:trHeight w:val="795"/>
        </w:trPr>
        <w:tc>
          <w:tcPr>
            <w:tcW w:w="1843" w:type="dxa"/>
            <w:tcBorders>
              <w:top w:val="nil"/>
              <w:left w:val="nil"/>
              <w:bottom w:val="single" w:sz="4" w:space="0" w:color="A7A9AC"/>
              <w:right w:val="single" w:sz="4" w:space="0" w:color="A7A9AC"/>
            </w:tcBorders>
          </w:tcPr>
          <w:p w:rsidR="007F5FA7" w:rsidRPr="007F5FA7" w:rsidRDefault="007F5FA7" w:rsidP="007F5FA7">
            <w:pPr>
              <w:ind w:left="567"/>
              <w:rPr>
                <w:rFonts w:ascii="Times New Roman" w:eastAsiaTheme="minorEastAsia" w:hAnsi="Times New Roman" w:cs="Times New Roman"/>
                <w:lang w:val="kk-KZ"/>
              </w:rPr>
            </w:pPr>
          </w:p>
        </w:tc>
        <w:tc>
          <w:tcPr>
            <w:tcW w:w="3121" w:type="dxa"/>
            <w:tcBorders>
              <w:top w:val="nil"/>
              <w:left w:val="single" w:sz="4" w:space="0" w:color="A7A9AC"/>
              <w:bottom w:val="single" w:sz="4" w:space="0" w:color="A7A9AC"/>
              <w:right w:val="single" w:sz="4" w:space="0" w:color="A7A9AC"/>
            </w:tcBorders>
            <w:shd w:val="clear" w:color="auto" w:fill="CDE1DD"/>
          </w:tcPr>
          <w:p w:rsidR="007F5FA7" w:rsidRPr="007F5FA7" w:rsidRDefault="007F5FA7" w:rsidP="007F5FA7">
            <w:pPr>
              <w:ind w:left="567"/>
              <w:rPr>
                <w:rFonts w:ascii="Times New Roman" w:eastAsiaTheme="minorEastAsia" w:hAnsi="Times New Roman" w:cs="Times New Roman"/>
                <w:lang w:val="kk-KZ"/>
              </w:rPr>
            </w:pPr>
          </w:p>
        </w:tc>
        <w:tc>
          <w:tcPr>
            <w:tcW w:w="2836" w:type="dxa"/>
            <w:tcBorders>
              <w:top w:val="nil"/>
              <w:left w:val="single" w:sz="4" w:space="0" w:color="A7A9AC"/>
              <w:bottom w:val="single" w:sz="4" w:space="0" w:color="A7A9AC"/>
              <w:right w:val="single" w:sz="4" w:space="0" w:color="A7A9AC"/>
            </w:tcBorders>
            <w:shd w:val="clear" w:color="auto" w:fill="B9D5D0"/>
          </w:tcPr>
          <w:p w:rsidR="007F5FA7" w:rsidRPr="007F5FA7" w:rsidRDefault="007F5FA7" w:rsidP="007F5FA7">
            <w:pPr>
              <w:ind w:left="567"/>
              <w:rPr>
                <w:rFonts w:ascii="Times New Roman" w:eastAsiaTheme="minorEastAsia" w:hAnsi="Times New Roman" w:cs="Times New Roman"/>
                <w:lang w:val="kk-KZ"/>
              </w:rPr>
            </w:pPr>
          </w:p>
        </w:tc>
        <w:tc>
          <w:tcPr>
            <w:tcW w:w="1698" w:type="dxa"/>
            <w:tcBorders>
              <w:top w:val="nil"/>
              <w:left w:val="single" w:sz="4" w:space="0" w:color="A7A9AC"/>
              <w:bottom w:val="single" w:sz="4" w:space="0" w:color="A7A9AC"/>
              <w:right w:val="nil"/>
            </w:tcBorders>
            <w:shd w:val="clear" w:color="auto" w:fill="CDE1DD"/>
            <w:hideMark/>
          </w:tcPr>
          <w:p w:rsidR="007F5FA7" w:rsidRPr="007F5FA7" w:rsidRDefault="007F5FA7" w:rsidP="007F5FA7">
            <w:pPr>
              <w:rPr>
                <w:rFonts w:ascii="Times New Roman" w:eastAsiaTheme="minorEastAsia" w:hAnsi="Times New Roman" w:cs="Times New Roman"/>
                <w:lang w:val="ru-RU"/>
              </w:rPr>
            </w:pPr>
            <w:r w:rsidRPr="007F5FA7">
              <w:rPr>
                <w:rFonts w:ascii="Times New Roman" w:eastAsiaTheme="minorEastAsia" w:hAnsi="Times New Roman" w:cs="Times New Roman"/>
                <w:lang w:val="ru-RU" w:eastAsia="ru-RU"/>
              </w:rPr>
              <w:t>Процессы выявления новых талантов и рекрутинга</w:t>
            </w:r>
          </w:p>
        </w:tc>
      </w:tr>
      <w:tr w:rsidR="007F5FA7" w:rsidRPr="00345DB2" w:rsidTr="007F5FA7">
        <w:trPr>
          <w:trHeight w:val="839"/>
        </w:trPr>
        <w:tc>
          <w:tcPr>
            <w:tcW w:w="1843" w:type="dxa"/>
            <w:tcBorders>
              <w:top w:val="single" w:sz="4" w:space="0" w:color="A7A9AC"/>
              <w:left w:val="nil"/>
              <w:bottom w:val="nil"/>
              <w:right w:val="single" w:sz="4" w:space="0" w:color="A7A9AC"/>
            </w:tcBorders>
            <w:shd w:val="clear" w:color="auto" w:fill="308F84"/>
          </w:tcPr>
          <w:p w:rsidR="007F5FA7" w:rsidRPr="007F5FA7" w:rsidRDefault="007F5FA7" w:rsidP="007F5FA7">
            <w:pPr>
              <w:ind w:left="567"/>
              <w:rPr>
                <w:rFonts w:ascii="Times New Roman" w:eastAsiaTheme="minorEastAsia" w:hAnsi="Times New Roman" w:cs="Times New Roman"/>
                <w:lang w:val="ru-RU" w:eastAsia="ru-RU"/>
              </w:rPr>
            </w:pPr>
          </w:p>
          <w:p w:rsidR="007F5FA7" w:rsidRPr="007F5FA7" w:rsidRDefault="007F5FA7" w:rsidP="007F5FA7">
            <w:pPr>
              <w:ind w:left="567"/>
              <w:rPr>
                <w:rFonts w:ascii="Times New Roman" w:eastAsiaTheme="minorEastAsia" w:hAnsi="Times New Roman" w:cs="Times New Roman"/>
                <w:lang w:val="ru-RU" w:eastAsia="ru-RU"/>
              </w:rPr>
            </w:pPr>
          </w:p>
          <w:p w:rsidR="007F5FA7" w:rsidRPr="007F5FA7" w:rsidRDefault="007F5FA7" w:rsidP="007F5FA7">
            <w:pPr>
              <w:ind w:left="567"/>
              <w:rPr>
                <w:rFonts w:ascii="Times New Roman" w:eastAsiaTheme="minorEastAsia" w:hAnsi="Times New Roman" w:cs="Times New Roman"/>
                <w:lang w:val="ru-RU" w:eastAsia="ru-RU"/>
              </w:rPr>
            </w:pPr>
          </w:p>
          <w:p w:rsidR="007F5FA7" w:rsidRPr="007F5FA7" w:rsidRDefault="007F5FA7" w:rsidP="007F5FA7">
            <w:pPr>
              <w:ind w:left="567"/>
              <w:rPr>
                <w:rFonts w:ascii="Times New Roman" w:eastAsiaTheme="minorEastAsia" w:hAnsi="Times New Roman" w:cs="Times New Roman"/>
                <w:lang w:val="ru-RU" w:eastAsia="ru-RU"/>
              </w:rPr>
            </w:pPr>
          </w:p>
          <w:p w:rsidR="007F5FA7" w:rsidRPr="007F5FA7" w:rsidRDefault="007F5FA7" w:rsidP="007F5FA7">
            <w:pPr>
              <w:ind w:left="567"/>
              <w:rPr>
                <w:rFonts w:ascii="Times New Roman" w:eastAsiaTheme="minorEastAsia" w:hAnsi="Times New Roman" w:cs="Times New Roman"/>
                <w:lang w:val="ru-RU" w:eastAsia="ru-RU"/>
              </w:rPr>
            </w:pPr>
          </w:p>
          <w:p w:rsidR="007F5FA7" w:rsidRPr="007F5FA7" w:rsidRDefault="007F5FA7" w:rsidP="007F5FA7">
            <w:pPr>
              <w:ind w:left="567"/>
              <w:rPr>
                <w:rFonts w:ascii="Times New Roman" w:eastAsiaTheme="minorEastAsia" w:hAnsi="Times New Roman" w:cs="Times New Roman"/>
              </w:rPr>
            </w:pPr>
            <w:r w:rsidRPr="007F5FA7">
              <w:rPr>
                <w:rFonts w:ascii="Times New Roman" w:eastAsiaTheme="minorEastAsia" w:hAnsi="Times New Roman" w:cs="Times New Roman"/>
                <w:lang w:val="kk-KZ" w:eastAsia="ru-RU"/>
              </w:rPr>
              <w:t>Дағдылар/мінез-құлық</w:t>
            </w:r>
          </w:p>
        </w:tc>
        <w:tc>
          <w:tcPr>
            <w:tcW w:w="3121" w:type="dxa"/>
            <w:tcBorders>
              <w:top w:val="single" w:sz="4" w:space="0" w:color="A7A9AC"/>
              <w:left w:val="single" w:sz="4" w:space="0" w:color="A7A9AC"/>
              <w:bottom w:val="nil"/>
              <w:right w:val="single" w:sz="4" w:space="0" w:color="A7A9AC"/>
            </w:tcBorders>
            <w:shd w:val="clear" w:color="auto" w:fill="CDE1DD"/>
            <w:hideMark/>
          </w:tcPr>
          <w:p w:rsidR="007F5FA7" w:rsidRPr="007F5FA7" w:rsidRDefault="007F5FA7" w:rsidP="007F5FA7">
            <w:pPr>
              <w:rPr>
                <w:rFonts w:ascii="Times New Roman" w:eastAsiaTheme="minorEastAsia" w:hAnsi="Times New Roman" w:cs="Times New Roman"/>
              </w:rPr>
            </w:pPr>
            <w:r w:rsidRPr="007F5FA7">
              <w:rPr>
                <w:rFonts w:ascii="Times New Roman" w:eastAsiaTheme="minorEastAsia" w:hAnsi="Times New Roman" w:cs="Times New Roman"/>
                <w:lang w:val="kk-KZ" w:eastAsia="ru-RU"/>
              </w:rPr>
              <w:t>Жаңашылдық, өзгерістерге бейімделу, талантты дамыту, өнімділікке немесе назар аударуға нұқсан келтірместен дұрыс тәуекелге бару қабілетін арттыру шығындарды азайту мүмкіндіктері туралы Өңірлік деңгейде басшылардың іскерлік қасиеттерін дамыту</w:t>
            </w:r>
          </w:p>
        </w:tc>
        <w:tc>
          <w:tcPr>
            <w:tcW w:w="2836" w:type="dxa"/>
            <w:tcBorders>
              <w:top w:val="single" w:sz="4" w:space="0" w:color="A7A9AC"/>
              <w:left w:val="single" w:sz="4" w:space="0" w:color="A7A9AC"/>
              <w:bottom w:val="nil"/>
              <w:right w:val="single" w:sz="4" w:space="0" w:color="A7A9AC"/>
            </w:tcBorders>
            <w:shd w:val="clear" w:color="auto" w:fill="B9D5D0"/>
            <w:hideMark/>
          </w:tcPr>
          <w:p w:rsidR="007F5FA7" w:rsidRPr="007F5FA7" w:rsidRDefault="007F5FA7" w:rsidP="007F5FA7">
            <w:pPr>
              <w:rPr>
                <w:rFonts w:ascii="Times New Roman" w:eastAsiaTheme="minorEastAsia" w:hAnsi="Times New Roman" w:cs="Times New Roman"/>
              </w:rPr>
            </w:pPr>
            <w:r w:rsidRPr="007F5FA7">
              <w:rPr>
                <w:rFonts w:ascii="Times New Roman" w:eastAsiaTheme="minorEastAsia" w:hAnsi="Times New Roman" w:cs="Times New Roman"/>
                <w:lang w:val="kk-KZ" w:eastAsia="ru-RU"/>
              </w:rPr>
              <w:t>Лауазымдық қасиеттердің мінез-құлық бағалауын жоғарылату критерийлеріне енгізу жақсарту мақсатында мақсатты және тиімді даму тәжірибесін жинақтау қалаған құзыреттер Прогрессті бағалау және қажетінше инвестициялау Дамуға инвестиция салу Азия-Тынық мұхиты, Африка және Латын Америкасындағы жергілікті көшбасшылар</w:t>
            </w:r>
          </w:p>
        </w:tc>
        <w:tc>
          <w:tcPr>
            <w:tcW w:w="1698" w:type="dxa"/>
            <w:tcBorders>
              <w:top w:val="single" w:sz="4" w:space="0" w:color="A7A9AC"/>
              <w:left w:val="single" w:sz="4" w:space="0" w:color="A7A9AC"/>
              <w:bottom w:val="nil"/>
              <w:right w:val="nil"/>
            </w:tcBorders>
            <w:shd w:val="clear" w:color="auto" w:fill="CDE1DD"/>
            <w:hideMark/>
          </w:tcPr>
          <w:p w:rsidR="007F5FA7" w:rsidRPr="007F5FA7" w:rsidRDefault="007F5FA7" w:rsidP="007F5FA7">
            <w:pPr>
              <w:rPr>
                <w:rFonts w:ascii="Times New Roman" w:eastAsiaTheme="minorEastAsia" w:hAnsi="Times New Roman" w:cs="Times New Roman"/>
              </w:rPr>
            </w:pPr>
            <w:r w:rsidRPr="007F5FA7">
              <w:rPr>
                <w:rFonts w:ascii="Times New Roman" w:eastAsiaTheme="minorEastAsia" w:hAnsi="Times New Roman" w:cs="Times New Roman"/>
                <w:lang w:val="kk-KZ" w:eastAsia="ru-RU"/>
              </w:rPr>
              <w:t xml:space="preserve">Бақыланатын мінез-құлық үлгілеріне негізделген тиімді араласу қажеттілігі 1-2 жылдың ішінде жұмыс стилін өзгерте алмайтындарды негізгі қызметтерден алу қажеттігі Миссияның маңызды позициялары үшін мұрагерлікті жоспарлау қажеттілігі Жаһандық миссияны көрсету үшін көшбасшылықты </w:t>
            </w:r>
            <w:r w:rsidRPr="007F5FA7">
              <w:rPr>
                <w:rFonts w:ascii="Times New Roman" w:eastAsiaTheme="minorEastAsia" w:hAnsi="Times New Roman" w:cs="Times New Roman"/>
                <w:lang w:val="kk-KZ" w:eastAsia="ru-RU"/>
              </w:rPr>
              <w:lastRenderedPageBreak/>
              <w:t>дамыту қызметкерлерін әртараптандыру</w:t>
            </w:r>
          </w:p>
        </w:tc>
      </w:tr>
      <w:tr w:rsidR="007F5FA7" w:rsidRPr="00345DB2" w:rsidTr="007F5FA7">
        <w:trPr>
          <w:trHeight w:val="3205"/>
        </w:trPr>
        <w:tc>
          <w:tcPr>
            <w:tcW w:w="1843" w:type="dxa"/>
            <w:tcBorders>
              <w:top w:val="single" w:sz="4" w:space="0" w:color="A7A9AC"/>
              <w:left w:val="nil"/>
              <w:bottom w:val="single" w:sz="4" w:space="0" w:color="A7A9AC"/>
              <w:right w:val="single" w:sz="4" w:space="0" w:color="A7A9AC"/>
            </w:tcBorders>
          </w:tcPr>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rPr>
            </w:pPr>
            <w:r w:rsidRPr="007F5FA7">
              <w:rPr>
                <w:rFonts w:ascii="Times New Roman" w:eastAsiaTheme="minorEastAsia" w:hAnsi="Times New Roman" w:cs="Times New Roman"/>
                <w:lang w:val="kk-KZ" w:eastAsia="ru-RU"/>
              </w:rPr>
              <w:t>ұжымдық қабілеттер</w:t>
            </w:r>
          </w:p>
        </w:tc>
        <w:tc>
          <w:tcPr>
            <w:tcW w:w="3121" w:type="dxa"/>
            <w:tcBorders>
              <w:top w:val="single" w:sz="4" w:space="0" w:color="A7A9AC"/>
              <w:left w:val="single" w:sz="4" w:space="0" w:color="A7A9AC"/>
              <w:bottom w:val="single" w:sz="4" w:space="0" w:color="A7A9AC"/>
              <w:right w:val="single" w:sz="4" w:space="0" w:color="A7A9AC"/>
            </w:tcBorders>
            <w:shd w:val="clear" w:color="auto" w:fill="CDE1DD"/>
          </w:tcPr>
          <w:p w:rsidR="007F5FA7" w:rsidRPr="007F5FA7" w:rsidRDefault="007F5FA7" w:rsidP="007F5FA7">
            <w:pPr>
              <w:rPr>
                <w:rFonts w:ascii="Times New Roman" w:eastAsia="Arial MT" w:hAnsi="Times New Roman" w:cs="Times New Roman"/>
                <w:lang w:eastAsia="ru-RU"/>
              </w:rPr>
            </w:pPr>
          </w:p>
          <w:p w:rsidR="007F5FA7" w:rsidRPr="007F5FA7" w:rsidRDefault="007F5FA7" w:rsidP="007F5FA7">
            <w:pPr>
              <w:rPr>
                <w:rFonts w:ascii="Times New Roman" w:eastAsia="Arial MT" w:hAnsi="Times New Roman" w:cs="Times New Roman"/>
                <w:lang w:eastAsia="ru-RU"/>
              </w:rPr>
            </w:pPr>
          </w:p>
          <w:p w:rsidR="007F5FA7" w:rsidRPr="007F5FA7" w:rsidRDefault="007F5FA7" w:rsidP="007F5FA7">
            <w:pPr>
              <w:rPr>
                <w:rFonts w:ascii="Times New Roman" w:eastAsia="Arial MT" w:hAnsi="Times New Roman" w:cs="Times New Roman"/>
              </w:rPr>
            </w:pPr>
            <w:r w:rsidRPr="007F5FA7">
              <w:rPr>
                <w:rFonts w:ascii="Times New Roman" w:eastAsiaTheme="minorEastAsia" w:hAnsi="Times New Roman" w:cs="Times New Roman"/>
                <w:lang w:val="kk-KZ" w:eastAsia="ru-RU"/>
              </w:rPr>
              <w:t>Жақсартудың негізгі бағыттарына нарықты серпінді инновациялау, тұтынушылардың жауап беру қабілетін арттыру және таланттарды дамытуды жақсарту кіреді</w:t>
            </w:r>
          </w:p>
        </w:tc>
        <w:tc>
          <w:tcPr>
            <w:tcW w:w="2836" w:type="dxa"/>
            <w:tcBorders>
              <w:top w:val="single" w:sz="4" w:space="0" w:color="A7A9AC"/>
              <w:left w:val="single" w:sz="4" w:space="0" w:color="A7A9AC"/>
              <w:bottom w:val="single" w:sz="4" w:space="0" w:color="A7A9AC"/>
              <w:right w:val="single" w:sz="4" w:space="0" w:color="A7A9AC"/>
            </w:tcBorders>
            <w:shd w:val="clear" w:color="auto" w:fill="B9D5D0"/>
          </w:tcPr>
          <w:p w:rsidR="007F5FA7" w:rsidRPr="007F5FA7" w:rsidRDefault="007F5FA7" w:rsidP="007F5FA7">
            <w:pPr>
              <w:rPr>
                <w:rFonts w:ascii="Times New Roman" w:eastAsia="Arial MT" w:hAnsi="Times New Roman" w:cs="Times New Roman"/>
                <w:lang w:eastAsia="ru-RU"/>
              </w:rPr>
            </w:pPr>
          </w:p>
          <w:p w:rsidR="007F5FA7" w:rsidRPr="007F5FA7" w:rsidRDefault="007F5FA7" w:rsidP="007F5FA7">
            <w:pPr>
              <w:rPr>
                <w:rFonts w:ascii="Times New Roman" w:eastAsia="Arial MT" w:hAnsi="Times New Roman" w:cs="Times New Roman"/>
                <w:lang w:eastAsia="ru-RU"/>
              </w:rPr>
            </w:pPr>
          </w:p>
          <w:p w:rsidR="007F5FA7" w:rsidRPr="007F5FA7" w:rsidRDefault="007F5FA7" w:rsidP="007F5FA7">
            <w:pPr>
              <w:rPr>
                <w:rFonts w:ascii="Times New Roman" w:eastAsia="Arial MT" w:hAnsi="Times New Roman" w:cs="Times New Roman"/>
              </w:rPr>
            </w:pPr>
            <w:r w:rsidRPr="007F5FA7">
              <w:rPr>
                <w:rFonts w:ascii="Times New Roman" w:eastAsiaTheme="minorEastAsia" w:hAnsi="Times New Roman" w:cs="Times New Roman"/>
                <w:lang w:val="kk-KZ" w:eastAsia="ru-RU"/>
              </w:rPr>
              <w:t>Осы үш бастаманың әрқайсысын басқаратын бірінші басшыларды анықтаңыз Leverage үш «даму бойынша жұмыс орны» стратегиялық талаптарды қанағаттандыра отырып, ұжымдық көшбасшылық әлеуетін дамыту</w:t>
            </w:r>
          </w:p>
        </w:tc>
        <w:tc>
          <w:tcPr>
            <w:tcW w:w="1698" w:type="dxa"/>
            <w:tcBorders>
              <w:top w:val="single" w:sz="4" w:space="0" w:color="A7A9AC"/>
              <w:left w:val="single" w:sz="4" w:space="0" w:color="A7A9AC"/>
              <w:bottom w:val="single" w:sz="4" w:space="0" w:color="A7A9AC"/>
              <w:right w:val="nil"/>
            </w:tcBorders>
            <w:shd w:val="clear" w:color="auto" w:fill="CDE1DD"/>
          </w:tcPr>
          <w:p w:rsidR="007F5FA7" w:rsidRPr="007F5FA7" w:rsidRDefault="007F5FA7" w:rsidP="007F5FA7">
            <w:pPr>
              <w:rPr>
                <w:rFonts w:ascii="Times New Roman" w:eastAsia="Arial MT" w:hAnsi="Times New Roman" w:cs="Times New Roman"/>
                <w:lang w:eastAsia="ru-RU"/>
              </w:rPr>
            </w:pPr>
          </w:p>
          <w:p w:rsidR="007F5FA7" w:rsidRPr="007F5FA7" w:rsidRDefault="007F5FA7" w:rsidP="007F5FA7">
            <w:pPr>
              <w:rPr>
                <w:rFonts w:ascii="Times New Roman" w:eastAsia="Arial MT" w:hAnsi="Times New Roman" w:cs="Times New Roman"/>
                <w:lang w:eastAsia="ru-RU"/>
              </w:rPr>
            </w:pPr>
          </w:p>
          <w:p w:rsidR="007F5FA7" w:rsidRPr="007F5FA7" w:rsidRDefault="007F5FA7" w:rsidP="007F5FA7">
            <w:pPr>
              <w:rPr>
                <w:rFonts w:ascii="Times New Roman" w:eastAsia="Arial MT" w:hAnsi="Times New Roman" w:cs="Times New Roman"/>
              </w:rPr>
            </w:pPr>
            <w:r w:rsidRPr="007F5FA7">
              <w:rPr>
                <w:rFonts w:ascii="Times New Roman" w:eastAsiaTheme="minorEastAsia" w:hAnsi="Times New Roman" w:cs="Times New Roman"/>
                <w:lang w:val="kk-KZ" w:eastAsia="ru-RU"/>
              </w:rPr>
              <w:t>Қызметкерлер жұмыс орнында дамуды көздейтін жобаларға қатысу үшін уақыт бөлуі керек</w:t>
            </w:r>
          </w:p>
        </w:tc>
      </w:tr>
      <w:tr w:rsidR="007F5FA7" w:rsidRPr="00345DB2" w:rsidTr="007F5FA7">
        <w:trPr>
          <w:trHeight w:val="3393"/>
        </w:trPr>
        <w:tc>
          <w:tcPr>
            <w:tcW w:w="1843" w:type="dxa"/>
            <w:tcBorders>
              <w:top w:val="single" w:sz="4" w:space="0" w:color="A7A9AC"/>
              <w:left w:val="nil"/>
              <w:bottom w:val="nil"/>
              <w:right w:val="single" w:sz="4" w:space="0" w:color="A7A9AC"/>
            </w:tcBorders>
          </w:tcPr>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lang w:eastAsia="ru-RU"/>
              </w:rPr>
            </w:pPr>
          </w:p>
          <w:p w:rsidR="007F5FA7" w:rsidRPr="007F5FA7" w:rsidRDefault="007F5FA7" w:rsidP="007F5FA7">
            <w:pPr>
              <w:ind w:left="567"/>
              <w:rPr>
                <w:rFonts w:ascii="Times New Roman" w:eastAsia="Arial MT" w:hAnsi="Times New Roman" w:cs="Times New Roman"/>
              </w:rPr>
            </w:pPr>
            <w:r w:rsidRPr="007F5FA7">
              <w:rPr>
                <w:rFonts w:ascii="Times New Roman" w:eastAsiaTheme="minorEastAsia" w:hAnsi="Times New Roman" w:cs="Times New Roman"/>
                <w:lang w:val="kk-KZ" w:eastAsia="ru-RU"/>
              </w:rPr>
              <w:t>Көшбасшылық мәдениеті</w:t>
            </w:r>
          </w:p>
        </w:tc>
        <w:tc>
          <w:tcPr>
            <w:tcW w:w="3121" w:type="dxa"/>
            <w:tcBorders>
              <w:top w:val="single" w:sz="4" w:space="0" w:color="A7A9AC"/>
              <w:left w:val="single" w:sz="4" w:space="0" w:color="A7A9AC"/>
              <w:bottom w:val="nil"/>
              <w:right w:val="single" w:sz="4" w:space="0" w:color="A7A9AC"/>
            </w:tcBorders>
            <w:shd w:val="clear" w:color="auto" w:fill="CDE1DD"/>
            <w:hideMark/>
          </w:tcPr>
          <w:p w:rsidR="007F5FA7" w:rsidRPr="007F5FA7" w:rsidRDefault="007F5FA7" w:rsidP="007F5FA7">
            <w:pPr>
              <w:rPr>
                <w:rFonts w:ascii="Times New Roman" w:eastAsia="Arial MT" w:hAnsi="Times New Roman" w:cs="Times New Roman"/>
              </w:rPr>
            </w:pPr>
            <w:r w:rsidRPr="007F5FA7">
              <w:rPr>
                <w:rFonts w:ascii="Times New Roman" w:eastAsiaTheme="minorEastAsia" w:hAnsi="Times New Roman" w:cs="Times New Roman"/>
                <w:lang w:val="kk-KZ" w:eastAsia="ru-RU"/>
              </w:rPr>
              <w:t>Тәуелді/тәуелсіз көшбасшылық мәдениетінен өзара тәуелді көшбасшылық мәдениетіне көшу қажет - бұл келісілген әрекетті талап ететін стратегияны қолдайды. әртүрлі функционалдық бірліктер мен аймақтар арасында</w:t>
            </w:r>
          </w:p>
        </w:tc>
        <w:tc>
          <w:tcPr>
            <w:tcW w:w="2836" w:type="dxa"/>
            <w:tcBorders>
              <w:top w:val="single" w:sz="4" w:space="0" w:color="A7A9AC"/>
              <w:left w:val="single" w:sz="4" w:space="0" w:color="A7A9AC"/>
              <w:bottom w:val="nil"/>
              <w:right w:val="single" w:sz="4" w:space="0" w:color="A7A9AC"/>
            </w:tcBorders>
            <w:shd w:val="clear" w:color="auto" w:fill="B9D5D0"/>
            <w:hideMark/>
          </w:tcPr>
          <w:p w:rsidR="007F5FA7" w:rsidRPr="007F5FA7" w:rsidRDefault="007F5FA7" w:rsidP="007F5FA7">
            <w:pPr>
              <w:rPr>
                <w:rFonts w:ascii="Times New Roman" w:eastAsia="Arial MT" w:hAnsi="Times New Roman" w:cs="Times New Roman"/>
                <w:lang w:val="kk-KZ"/>
              </w:rPr>
            </w:pPr>
            <w:r w:rsidRPr="007F5FA7">
              <w:rPr>
                <w:rFonts w:ascii="Times New Roman" w:eastAsiaTheme="minorEastAsia" w:hAnsi="Times New Roman" w:cs="Times New Roman"/>
                <w:lang w:val="kk-KZ" w:eastAsia="ru-RU"/>
              </w:rPr>
              <w:t>Жоғары деңгейдегі басшылар жеке және ұйымдық деңгейде қаншалықты күш-жігерді қажет ететінін түсінуі керек олар осы мақсатқа жетуде. Сыни бұл трансформациядағы «көрінетін көшбасшылық». Қажетті өзгерістерді енгізу үшін барлық деңгейдегі қызметкерлерді тарту үшін жұмыс орнындағы даму бастамаларын пайдаланыңыз</w:t>
            </w:r>
          </w:p>
        </w:tc>
        <w:tc>
          <w:tcPr>
            <w:tcW w:w="1698" w:type="dxa"/>
            <w:tcBorders>
              <w:top w:val="single" w:sz="4" w:space="0" w:color="A7A9AC"/>
              <w:left w:val="single" w:sz="4" w:space="0" w:color="A7A9AC"/>
              <w:bottom w:val="nil"/>
              <w:right w:val="nil"/>
            </w:tcBorders>
            <w:shd w:val="clear" w:color="auto" w:fill="CDE1DD"/>
          </w:tcPr>
          <w:p w:rsidR="007F5FA7" w:rsidRPr="007F5FA7" w:rsidRDefault="007F5FA7" w:rsidP="007F5FA7">
            <w:pPr>
              <w:rPr>
                <w:rFonts w:ascii="Times New Roman" w:eastAsia="Arial MT" w:hAnsi="Times New Roman" w:cs="Times New Roman"/>
                <w:lang w:val="kk-KZ" w:eastAsia="ru-RU"/>
              </w:rPr>
            </w:pPr>
          </w:p>
          <w:p w:rsidR="007F5FA7" w:rsidRPr="007F5FA7" w:rsidRDefault="007F5FA7" w:rsidP="007F5FA7">
            <w:pPr>
              <w:rPr>
                <w:rFonts w:ascii="Times New Roman" w:eastAsia="Arial MT" w:hAnsi="Times New Roman" w:cs="Times New Roman"/>
                <w:lang w:val="kk-KZ"/>
              </w:rPr>
            </w:pPr>
            <w:r w:rsidRPr="007F5FA7">
              <w:rPr>
                <w:rFonts w:ascii="Times New Roman" w:eastAsiaTheme="minorEastAsia" w:hAnsi="Times New Roman" w:cs="Times New Roman"/>
                <w:lang w:val="kk-KZ" w:eastAsia="ru-RU"/>
              </w:rPr>
              <w:t>Келесі кезеңде қызметкерлерді жоғары басшылық лауазымдарға жылжыту бес жылды осы императив контекстінде қарастыру керек</w:t>
            </w:r>
          </w:p>
        </w:tc>
      </w:tr>
    </w:tbl>
    <w:p w:rsidR="007F5FA7" w:rsidRPr="007F5FA7" w:rsidRDefault="007F5FA7" w:rsidP="007F5FA7">
      <w:pPr>
        <w:spacing w:after="0" w:line="240" w:lineRule="auto"/>
        <w:ind w:left="567" w:firstLine="709"/>
        <w:jc w:val="both"/>
        <w:rPr>
          <w:rFonts w:ascii="Times New Roman" w:eastAsiaTheme="minorEastAsia" w:hAnsi="Times New Roman" w:cs="Times New Roman"/>
          <w:lang w:val="kk-KZ"/>
        </w:rPr>
      </w:pPr>
    </w:p>
    <w:p w:rsidR="007F5FA7" w:rsidRPr="007F5FA7" w:rsidRDefault="007F5FA7" w:rsidP="007F5FA7">
      <w:pPr>
        <w:shd w:val="clear" w:color="auto" w:fill="FFFFFF"/>
        <w:spacing w:after="0" w:line="240" w:lineRule="auto"/>
        <w:ind w:left="567"/>
        <w:jc w:val="both"/>
        <w:rPr>
          <w:rFonts w:ascii="Times New Roman" w:eastAsia="Times New Roman" w:hAnsi="Times New Roman" w:cs="Times New Roman"/>
          <w:b/>
          <w:bCs/>
          <w:lang w:val="kk-KZ" w:eastAsia="ru-RU"/>
        </w:rPr>
      </w:pP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Өзін-өзі бақылауға арналған сұрақтар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1.Сана мен әрекеттің бірлігі принципінің мәні неде?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Жетекші әрекет дегеніміз не, оның тұлғадағы рөлі қандай?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Әрекет дегеніміз не? Оның негізгі қасиеттері қандай?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Іс-әрекет дегеніміз не? Неліктен әрекет әрекетті талдаудың негізгі бірлігі болып табылады?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5. Операция дегеніміз не? Операциялардың қандай түрлері бар?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6. Әрекет пен операцияның айырмашылығы неде?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7. Белсенділік теориясындағы психофизиологиялық функциялар нені білдіреді?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8. Интерьеризация дегеніміз не?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9. «Экстериоризация» термині нені білдіреді?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10. Қажеттілік дегеніміз не? Қажеттіліктердің қандай түрлері қалыптасу көздеріне қарай ажыратылады?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11. Мотив дегеніміз не?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12. Мотивтер мен сананың арақатынасы қандай? </w:t>
      </w: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Әдебиеттер тізімі</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1.Лавизина О.В.</w:t>
      </w:r>
      <w:r w:rsidRPr="007F5FA7">
        <w:rPr>
          <w:rFonts w:ascii="Times New Roman" w:eastAsiaTheme="minorEastAsia" w:hAnsi="Times New Roman" w:cs="Times New Roman"/>
          <w:lang w:eastAsia="ru-RU"/>
        </w:rPr>
        <w:tab/>
        <w:t>Некоторые аспекты управления  жизненным циклом организации/О.В. Лавизина. Режим доступа:</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2.Мильнер Б.З. Теория организации. — М.: Инфра-М,2011.</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3.Минцберг Г. Структура в кулаке: Пер. с анг. — СПб:Питер, 2012.</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4.Никонова И.А. Как поддерживать организационную культуру?/И.А.Никонова.</w:t>
      </w:r>
      <w:r w:rsidRPr="007F5FA7">
        <w:rPr>
          <w:rFonts w:ascii="Times New Roman" w:eastAsiaTheme="minorEastAsia" w:hAnsi="Times New Roman" w:cs="Times New Roman"/>
          <w:lang w:eastAsia="ru-RU"/>
        </w:rPr>
        <w:tab/>
        <w:t>Режим доступа://http://www.management.com.ua/hrm/hrm214.html</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5.Стеклова О.Е. Организационная культура: учебно- методический комплекс / сост.: О. Е. Стеклова.– Ульяновск: УлГТУ, 2009.</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6.Шейн Э. Х. Организационная культура и лидерство. Построение, эволюция, совершенство / Э. Х. Шейн. – пер. с англ. – СПб.: Питер, 2012</w:t>
      </w: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lastRenderedPageBreak/>
        <w:t xml:space="preserve">Дәріс 11 </w:t>
      </w:r>
      <w:r w:rsidRPr="007F5FA7">
        <w:rPr>
          <w:rFonts w:ascii="Times New Roman" w:eastAsiaTheme="minorEastAsia" w:hAnsi="Times New Roman" w:cs="Times New Roman"/>
          <w:lang w:val="kk-KZ" w:eastAsia="ru-RU"/>
        </w:rPr>
        <w:t>Кәсіпкерлік қызметті құқықтық реттеу</w:t>
      </w: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 жоспары: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Кәсіпкерлікті құқықтық қамтамасыз ету түсінігі.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Экономикалық-құқықтық реттеу пәні.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Кәсіпкерлік қызмет түсінігі және белгілері. </w:t>
      </w: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lang w:val="kk-KZ" w:eastAsia="ru-RU"/>
        </w:rPr>
        <w:t xml:space="preserve">4.Кәсіпкерлік қызметті құқықтық реттеудің принциптері мен әдістері. </w:t>
      </w:r>
      <w:r w:rsidRPr="007F5FA7">
        <w:rPr>
          <w:rFonts w:ascii="Times New Roman" w:eastAsiaTheme="minorEastAsia" w:hAnsi="Times New Roman" w:cs="Times New Roman"/>
          <w:b/>
          <w:lang w:val="kk-KZ" w:eastAsia="ru-RU"/>
        </w:rPr>
        <w:t xml:space="preserve">Дәрістің мақсаты: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Кәсіпкерлікті құқықтық қамтамасыз ету ұғымдарын оқып үйрену.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Экономикалық және құқықтық реттеу пәнін қарастырыңыз. 3. Кәсіпкерлік қызметтің ұғымдары мен белгілерін ашыңыз.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Кәсіпкерлік қызметті құқықтық реттеудің принциптері мен әдістерін зерттеңіз.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Кәсіпкерлікті құқықтық қамтамасыз ету түсінігі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Кез келген компанияның жұмысында бизнесті стратегиялық жоспарлауға, оны дамытуға, тиімділігін арттыруға, кәсіпкерлік қызметтің тәуекелдерін төмендетуге қатысатын заң бөлімдері мен бөлімшелері маңызды рөл атқарады. Бұл ретте бизнесті құқықтық қолдау екі нысанда жүзеге асырылуы мүмкін – өз бөлімшесін құру немесе үшінші тарап мамандарын жалдау (аутсорсинг). Әдетте, өзін орта және ірі бизнес деп санайтын кәсіпорындардың көпшілігі өз мамандарының болғанын қалайды. Өз кезегінде, үшінші тарап ұйымының қызметтері стандартты емес мәселелерді шешу кезінде қажет, мысалы, шетелдік заңнаманы қолдану немесе стандартты емес жағдайлардан шығу. Құқық қорғаудың ішкі немесе сыртқы түрлерінің әрқайсысының артықшылықтары туралы жиі талқыланады. Шын мәнінде, құрылымдардың әрқайсысы компанияның белгілі бір мақсаттарын шешеді және өз жұмысында әртүрлі тәсілдерді қолдана алады. Сонымен қатар, үшінші тарап мамандары тартылса да, компанияның заңгерлері сұранысты жасауға және бірқатар қызметтерді көрсетуге қатысады.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Бұл жағдайда мұндай бөлімдердің құрылымы тұтастай келесі нысанда болуы мүмкін:</w:t>
      </w:r>
    </w:p>
    <w:p w:rsidR="007F5FA7" w:rsidRPr="007F5FA7" w:rsidRDefault="007F5FA7" w:rsidP="007F5FA7">
      <w:pPr>
        <w:spacing w:after="0" w:line="240" w:lineRule="auto"/>
        <w:ind w:left="567" w:firstLine="709"/>
        <w:jc w:val="both"/>
        <w:rPr>
          <w:rFonts w:ascii="Times New Roman" w:eastAsiaTheme="minorEastAsia" w:hAnsi="Times New Roman" w:cs="Times New Roman"/>
          <w:lang w:val="kk-KZ" w:eastAsia="ru-RU"/>
        </w:rPr>
      </w:pPr>
    </w:p>
    <w:p w:rsidR="007F5FA7" w:rsidRPr="007F5FA7" w:rsidRDefault="007F5FA7" w:rsidP="007F5FA7">
      <w:pPr>
        <w:spacing w:after="0" w:line="240" w:lineRule="auto"/>
        <w:ind w:left="567" w:firstLine="709"/>
        <w:jc w:val="both"/>
        <w:rPr>
          <w:rFonts w:ascii="Times New Roman" w:hAnsi="Times New Roman" w:cs="Times New Roman"/>
          <w:lang w:val="kk-KZ"/>
        </w:rPr>
      </w:pPr>
      <w:r w:rsidRPr="007F5FA7">
        <w:rPr>
          <w:rFonts w:ascii="Times New Roman" w:eastAsiaTheme="minorEastAsia" w:hAnsi="Times New Roman" w:cs="Times New Roman"/>
          <w:noProof/>
          <w:lang w:eastAsia="ru-RU"/>
        </w:rPr>
        <w:drawing>
          <wp:inline distT="0" distB="0" distL="0" distR="0" wp14:anchorId="224AC44D" wp14:editId="295992F1">
            <wp:extent cx="4872942" cy="1085142"/>
            <wp:effectExtent l="0" t="0" r="4445" b="1270"/>
            <wp:docPr id="7" name="Рисунок 7" descr="Описание: https://utmagazine.ru/uploads/content/napravlenia-deyatelnos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https://utmagazine.ru/uploads/content/napravlenia-deyatelnosti.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72942" cy="1085142"/>
                    </a:xfrm>
                    <a:prstGeom prst="rect">
                      <a:avLst/>
                    </a:prstGeom>
                    <a:noFill/>
                    <a:ln>
                      <a:noFill/>
                    </a:ln>
                  </pic:spPr>
                </pic:pic>
              </a:graphicData>
            </a:graphic>
          </wp:inline>
        </w:drawing>
      </w:r>
    </w:p>
    <w:p w:rsidR="007F5FA7" w:rsidRPr="007F5FA7" w:rsidRDefault="007F5FA7" w:rsidP="007F5FA7">
      <w:pPr>
        <w:spacing w:after="0" w:line="240" w:lineRule="auto"/>
        <w:ind w:left="567" w:firstLine="709"/>
        <w:jc w:val="both"/>
        <w:rPr>
          <w:rFonts w:ascii="Times New Roman" w:eastAsiaTheme="minorEastAsia" w:hAnsi="Times New Roman" w:cs="Times New Roman"/>
          <w:lang w:val="kk-KZ" w:eastAsia="ru-RU"/>
        </w:rPr>
      </w:pPr>
    </w:p>
    <w:p w:rsidR="007F5FA7" w:rsidRPr="007F5FA7" w:rsidRDefault="007F5FA7" w:rsidP="007F5FA7">
      <w:pPr>
        <w:spacing w:after="0" w:line="240" w:lineRule="auto"/>
        <w:ind w:left="567" w:firstLine="709"/>
        <w:jc w:val="both"/>
        <w:rPr>
          <w:rFonts w:ascii="Times New Roman" w:eastAsiaTheme="minorEastAsia" w:hAnsi="Times New Roman" w:cs="Times New Roman"/>
          <w:lang w:val="kk-KZ" w:eastAsia="ru-RU"/>
        </w:rPr>
      </w:pP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Жеке заң бөлімін құрудың негізгі мақсаттары мыналарды қамтиды: - кәсіпкерлік тәуекелдерді төмендету. Бұл, әсіресе, ұйымның активтерін қорғау, қауіпсіздік және жақсартуға қатысты; - кәсіпорынның тиімді жұмыс істеуі, оның бәсекеге қабілеттілігін қамтамасыз ету, ең көп пайда алу үшін заңды құралдарды пайдалану; - бизнестің жалпы бағасын, сондай-ақ инвестициялық тартымдылықты арттыру үшін қажетті базаны құру; - мемлекеттік органдармен өзара әрекеттесу кезінде кәсіпорынның құқықтары мен мүдделерін қорғау; құқық қорғау органдары, компанияның қызметкерлері мен акционерлері; - корпоративтік мәдениетті дамыту және қолдау. Құқықтық бөлімнің негізгі функцияларына, атап айтқанда, бизнесті құқықтық қолдауға тәуекелдерді басқару, жергілікті деңгейде норма шығару және ұйымдастырушылық және әкімшілік құжаттардың заңдылығын тексеру, талап-арыз жұмыстарын жүргізу, компанияның зияткерлік меншікке құқықтарын қамтамасыз ету кіреді. және салық төлеуші ​​ретіндегі құқықтары. Сонымен қатар, жергілікті бөлімнің функцияларына сыртқы мамандармен (егер олар тартылған болса) тиімді өзара іс-қимыл жасау, сондай-ақ барлық салаларда – муниципалдық құрылымдармен, мемлекеттік органдармен, құқық қорғау немесе сот органдарымен өзара әрекеттесу кезінде компанияның заңды мүдделерін қорғау кіреді. , және тағы басқа. Бизнес қауіпсіздігін қамтамасыз ету Коммерциялық құрылымның қауіпсіздігін компанияның барлық қызметкерлерінің, менеджерлерінің және тұтынушыларының мүдделерін, оның ақпараттық ресурстары мен материалдық құндылықтарын ықтимал сыртқы және ішкі қауіптерден толық қорғауды түсінуге болады.</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p>
    <w:p w:rsidR="007F5FA7" w:rsidRPr="007F5FA7" w:rsidRDefault="007F5FA7" w:rsidP="007F5FA7">
      <w:pPr>
        <w:spacing w:after="0" w:line="240" w:lineRule="auto"/>
        <w:ind w:left="567"/>
        <w:jc w:val="both"/>
        <w:rPr>
          <w:rFonts w:ascii="Times New Roman" w:eastAsia="Times New Roman" w:hAnsi="Times New Roman" w:cs="Times New Roman"/>
          <w:spacing w:val="2"/>
          <w:lang w:val="kk-KZ" w:eastAsia="ru-RU"/>
        </w:rPr>
      </w:pPr>
      <w:r w:rsidRPr="007F5FA7">
        <w:rPr>
          <w:rFonts w:ascii="Times New Roman" w:eastAsia="Times New Roman" w:hAnsi="Times New Roman" w:cs="Times New Roman"/>
          <w:spacing w:val="2"/>
          <w:lang w:val="kk-KZ" w:eastAsia="ru-RU"/>
        </w:rPr>
        <w:lastRenderedPageBreak/>
        <w:t> </w:t>
      </w:r>
      <w:r w:rsidRPr="007F5FA7">
        <w:rPr>
          <w:rFonts w:ascii="Times New Roman" w:eastAsia="Times New Roman" w:hAnsi="Times New Roman" w:cs="Times New Roman"/>
          <w:noProof/>
          <w:spacing w:val="2"/>
          <w:bdr w:val="none" w:sz="0" w:space="0" w:color="auto" w:frame="1"/>
          <w:lang w:eastAsia="ru-RU"/>
        </w:rPr>
        <w:drawing>
          <wp:inline distT="0" distB="0" distL="0" distR="0" wp14:anchorId="5FB71184" wp14:editId="0D27E978">
            <wp:extent cx="5450767" cy="2237362"/>
            <wp:effectExtent l="0" t="0" r="0" b="0"/>
            <wp:docPr id="8" name="Рисунок 8" descr="Описание: обеспечение безопасности бизнеса">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обеспечение безопасности бизнеса">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57825" cy="2240259"/>
                    </a:xfrm>
                    <a:prstGeom prst="rect">
                      <a:avLst/>
                    </a:prstGeom>
                    <a:noFill/>
                    <a:ln>
                      <a:noFill/>
                    </a:ln>
                  </pic:spPr>
                </pic:pic>
              </a:graphicData>
            </a:graphic>
          </wp:inline>
        </w:drawing>
      </w:r>
    </w:p>
    <w:p w:rsidR="007F5FA7" w:rsidRPr="007F5FA7" w:rsidRDefault="007F5FA7" w:rsidP="007F5FA7">
      <w:pPr>
        <w:spacing w:after="0" w:line="240" w:lineRule="auto"/>
        <w:ind w:left="567"/>
        <w:jc w:val="both"/>
        <w:rPr>
          <w:rFonts w:ascii="Times New Roman" w:eastAsia="Times New Roman" w:hAnsi="Times New Roman" w:cs="Times New Roman"/>
          <w:i/>
          <w:iCs/>
          <w:spacing w:val="2"/>
          <w:u w:val="single"/>
          <w:bdr w:val="none" w:sz="0" w:space="0" w:color="auto" w:frame="1"/>
          <w:lang w:val="kk-KZ" w:eastAsia="ru-RU"/>
        </w:rPr>
      </w:pP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Кәсіпорынның қауіпсіздігін қамтамасыз ету келесі шараларды қабылдаумен сипатталады: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компанияның коммерциялық, зияткерлік немесе материалдық құндылықтарының сақталуы үшін;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компания қызметкерлерін, оның серіктестері мен тұтынушыларын қорғау;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компания қызметкерлеріне, оның тұтынушылары мен серіктестеріне қатысты аналитикалық, ақпараттық және профилактикалық жұмыстарды жүргізу. Компанияға төнетін барлық ықтимал қауіптерді жіктеуге болады: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ықтималдық дәрежесі бойынша – екіталай, ықтимал және керемет;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даму дәрежесіне қарай төрт кезеңді ажыратады – пайда болу, кеңею, қалыптасу және жойылу;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қауіптің қашықтығына сәйкес – дереу (қазіргі уақытта әрекет ететін), жақын (бір жыл ішінде мүмкін), алыс (бір жыл немесе одан да көп уақыт ішінде болуы мүмкін).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Компанияның қауіпсіздік жүйесі зиянкестің қорғалатын жерге жету уақыты мүмкіндігінше уақытында ұзартылатындай етіп ұйымдастырылуы керек. Әдетте, біз 15-20 минут туралы айтып отырмыз.Сонымен қатар, белгілі бір жүйенің тиімділік дәрежесі әрқашан компанияға зиян келтіру ықтималдығы деңгейімен бағаланады (моральдық және материалдық). Қауіпсіздікті қамтамасыз етудің жалпы түсінігі техникалық, экономикалық, физикалық, ақпараттық және ішкі қауіпсіздікті қамтиды. Компанияны қорғау үшін құрылған барлық құрылымдардың әрқайсысы өз жұмысын орындауы және бір-бірімен анық әрекеттесуі керек. Бизнесті қаржылық қолдау Қазіргі кезеңде қаржылық ресурстарды тиімді басқару және бизнесті қажетті капиталмен қамтамасыз ету негізгі міндеттердің бірі болып табылады. Кәсіпорынның дамуы, оның келешегі, бәсекеге қабілеттілігі және әлеуетті рентабельділігі қаражатты тартудың уақтылылығы мен мақсаттылығына байланысты.</w:t>
      </w:r>
    </w:p>
    <w:p w:rsidR="007F5FA7" w:rsidRPr="007F5FA7" w:rsidRDefault="007F5FA7" w:rsidP="007F5FA7">
      <w:pPr>
        <w:spacing w:after="0" w:line="240" w:lineRule="auto"/>
        <w:ind w:left="567" w:firstLine="709"/>
        <w:jc w:val="both"/>
        <w:rPr>
          <w:rFonts w:ascii="Times New Roman" w:eastAsiaTheme="minorEastAsia" w:hAnsi="Times New Roman" w:cs="Times New Roman"/>
          <w:lang w:val="kk-KZ" w:eastAsia="ru-RU"/>
        </w:rPr>
      </w:pPr>
    </w:p>
    <w:p w:rsidR="007F5FA7" w:rsidRPr="007F5FA7" w:rsidRDefault="007F5FA7" w:rsidP="007F5FA7">
      <w:pPr>
        <w:spacing w:after="0" w:line="240" w:lineRule="auto"/>
        <w:ind w:left="567" w:firstLine="709"/>
        <w:jc w:val="both"/>
        <w:rPr>
          <w:rFonts w:ascii="Times New Roman" w:eastAsia="Times New Roman" w:hAnsi="Times New Roman" w:cs="Times New Roman"/>
          <w:spacing w:val="2"/>
          <w:lang w:val="kk-KZ" w:eastAsia="ru-RU"/>
        </w:rPr>
      </w:pPr>
      <w:r w:rsidRPr="007F5FA7">
        <w:rPr>
          <w:rFonts w:ascii="Times New Roman" w:eastAsia="Times New Roman" w:hAnsi="Times New Roman" w:cs="Times New Roman"/>
          <w:noProof/>
          <w:spacing w:val="2"/>
          <w:bdr w:val="none" w:sz="0" w:space="0" w:color="auto" w:frame="1"/>
          <w:lang w:eastAsia="ru-RU"/>
        </w:rPr>
        <w:drawing>
          <wp:inline distT="0" distB="0" distL="0" distR="0" wp14:anchorId="1AB33E65" wp14:editId="696D7710">
            <wp:extent cx="4733779" cy="2082297"/>
            <wp:effectExtent l="0" t="0" r="0" b="0"/>
            <wp:docPr id="9" name="Рисунок 9" descr="Описание: финансовое обеспечение бизнеса">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финансовое обеспечение бизнеса">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43450" cy="2086551"/>
                    </a:xfrm>
                    <a:prstGeom prst="rect">
                      <a:avLst/>
                    </a:prstGeom>
                    <a:noFill/>
                    <a:ln>
                      <a:noFill/>
                    </a:ln>
                  </pic:spPr>
                </pic:pic>
              </a:graphicData>
            </a:graphic>
          </wp:inline>
        </w:drawing>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imes New Roman" w:hAnsi="Times New Roman" w:cs="Times New Roman"/>
          <w:spacing w:val="2"/>
          <w:lang w:val="kk-KZ" w:eastAsia="ru-RU"/>
        </w:rPr>
        <w:br/>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Қаржы ресурстары кәсіпорын қызметінің маңызды аспектілерінің бірі болып табылады, ол әртүрлі көздерден капиталды тартуды көздейді. Сонымен бірге қаржылық ресурстарды басқару тек капиталды жұмылдыру ғана емес, сонымен қатар құрылымның таңдалған саясатына </w:t>
      </w:r>
      <w:r w:rsidRPr="007F5FA7">
        <w:rPr>
          <w:rFonts w:ascii="Times New Roman" w:eastAsiaTheme="minorEastAsia" w:hAnsi="Times New Roman" w:cs="Times New Roman"/>
          <w:lang w:val="kk-KZ" w:eastAsia="ru-RU"/>
        </w:rPr>
        <w:lastRenderedPageBreak/>
        <w:t xml:space="preserve">байланысты оның ұтымды жұмсалуын бақылау болып табылады. Ұйымның қалыптасуының бастапқы кезеңінде кәсіпорынның бастапқы ресурстары қалыптасады, оларға меншікті капитал, ұзақ мерзімді несиелер, үлестік жарналар, бюджеттік қаражаттар, несиенің ұзақ мерзімді нысандары және басқа көздер кіреді. Бұл ретте кәсіпорын қызметінің барысындағы негізгі қаражат көздеріне сатудан түскен пайда, несиелік ресурстар, амортизациялық аударымдар, қаржы нарығында жұмылдырылған капитал, сақтандыру өтемақысы, бюджет қаражаты, сақтандыру өтемақысы және т.б.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Экономикалық-құқықтық реттеу пәні Құқықтық реттеудің пәні – оларға біртұтас құқықтық нысанды қолдануға мүмкіндік беретін қоғамдық қатынастардың біртекті тобы. Ол құқық жүйесінің шешуші және біліктілік критерийі ретінде әрекет етеді. Нақты реттеу субъектісінің болуы құқықтың негізгі (тәуелсіз) салаларына ғана емес, сонымен қатар күрделі құқық салаларына да тән.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Дәстүрлі түрде кәсіпкерлік (экономикалық) құқықтың пәні ретінде қатынастардың үш тобын ажыратады: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кәсіпкерлік меншік (көлденең қатынастар);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кәсіпкерлік басқарушылық (тік қатынастар);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кәсіпкерлік серіктестік (корпоративтік қатынастар)[18].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Қатынастардың бірінші тобына кәсіпкерлік (шаруашылық) қызметті жүзеге асыру процесінде туындайтын қатынастар жатады, оның ішінде. кәсiпкердiң қызметi барысында туындайтын коммерциялық қатынастар ғана емес, сонымен бiрге коммерциялық емес қатынастар, оның iшiнде заңды тұлғаларды құру және тоқтату жөнiндегi ұйымдық және мүлiктiк сипаттағы қатынастар; кәсіпкерлік қатынастарға түсетін коммерциялық емес ұйымдарды (мысалы, қор биржалары, тұтыну кооперативтері, қоғамдық қорлар және т.б.) ұйымдастыру және қызметі бойынша қатынастар. Қатынастардың екінші тобына осы қызметтің субъектілері мен мемлекеттік немесе өзге де уәкілетті органдар арасында дамитын кәсіпкерлік (шаруашылық) қызметті ұйымдастыру (реттеу) жөніндегі қатынастар жатады. Мұндай қатынастар қоғамдық құқық болып табылады. Қатынастардың үшінші тобына көлденең және тігінен дамуы мүмкін ішкі экономикалық немесе кәсіпорынішілік немесе корпоративтік қатынастар деп аталатындар жатады. Мұндай қатынастар бір кәсіпорынның ішінде оның бөлімшелері арасында, сондай-ақ олар мен жалпы кәсіпорын арасында пайда болады.</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Демек, кәсіпкерлік (экономикалық) құқықтың пәніне көлденең қатынастар (жеке құқық) және вертикалды қатынастар жатады. Бұл қатынастар жария-құқықтық сипатқа ие (мысалы, мемлекет қоғамның қоғамдық мүдделерін жүзеге асыра отырып, экономикалық қатынастарға ықпал етеді, оларды бір уақытта реттеп, бақылайды). Сонымен, кәсiпкерлiк қатынастарды қоғамдық қатынастардың басқа түрлерiнен айыратын белгiлерi мыналар: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кәсiпкерлiк қатынастар кәсiпкерлiк қызметпен байланысты, өйткенi олар оны жүзеге асыру барысында туындайды;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кәсiпкер немесе өзге де шаруашылық жүргізуші субъект осы қатынастардың ажырамас қатысушысы болып табылады. Қоғамдық қатынастар осы екі критерийге жиынтықта сәйкес келген жағдайда ғана кәсіпкерлік деп танылады.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Құқықтық реттеу субъектісінің сипаттамасы нені (қандай қоғамдық қатынастарды) құрайды деген сұраққа жауап берсе, онда әдіс сипаттамасы басқа сұраққа жауап береді – көрсетілген реттеу қалай (қандай құқықтық әдістер мен тәсілдермен) жүзеге асырылады. Осыған сәйкес құқықтық реттеу әдісі – бұл құқықтық қатынасқа қатысушыларға құқықтық әсер ету әдісі немесе әдістерінің жиынтығы. Кәсіпкерлік құқық қатынастарды реттеудің екі әдісін бірдей қолданумен сипатталады: құқықтық реттеудің диспозитивті әдісі (тараптардың теңдігіне негізделген) және құқықтық реттеудің императивті әдісі (билік пен бағыныштылыққа негізделген). Осылайша, белгілі бір қызмет түрін лицензиялауға қойылатын міндетті талаптарды белгілейтін ережелерді іске асыру кезінде лицензиялаушы органның директивалық нұсқаулары қолданылады. Бұл ретте, егер лицензиялаушы органның нұсқамасы қабілетсіз болса, онда ол белгіленген тәртіппен даулануы және заңсыз деп танылуы мүмкін. Сондай-ақ, бұл жерде мемлекеттік ықпал тек шектеуші, тыйым салушы және т.б. ғана емес, ынталандырушы, артықшылықты сипатта болуы мүмкін екенін де ескерген жөн. Демек, шаруашылық жүргізуші субъектілердің мінез-құлық ережелерін белгілеуге бағытталған билік пен бағыныштылыққа негізделген жария-құқықтық реттеу тыйым салу, шектеу, ұсыныс беру, көтермелеу, салықтан босату немесе жеңілдетілген салық салу және т.б. түрінде көрсетілуі мүмкін. Жеке-құқықтық реттеу іскерлік қатынастарға қатысушылардың теңдігіне негізделеді және, әдетте, шарт түрінде өз көрінісін табады. Жеке-құқықтық шаруашылық </w:t>
      </w:r>
      <w:r w:rsidRPr="007F5FA7">
        <w:rPr>
          <w:rFonts w:ascii="Times New Roman" w:eastAsiaTheme="minorEastAsia" w:hAnsi="Times New Roman" w:cs="Times New Roman"/>
          <w:lang w:val="kk-KZ" w:eastAsia="ru-RU"/>
        </w:rPr>
        <w:lastRenderedPageBreak/>
        <w:t>қатынастарында барлық субъектілер, соның ішінде мемлекет пен әкімшілік-аумақтық бірлік осы қатынастардың басқа қатысушыларымен тең дәрежеде әрекет етеді. Сондықтан кәсіпкерлік қатынастарды құқықтық реттеудің диспозитивті әдісі үлкен маңызға ие және кәсіпкерлік қызметтің дамуына оң әсерін тигізеді. Кәсіпкерлік (экономикалық) құқықтың принциптері Кәсіпкерлік (экономикалық) құқықтың принциптері негізгі принциптер ретінде кәсіпкерлік қатынастарды мақсатты реттеуді қамтамасыз етеді. Біріншіден, іскерлік қатынастар бапта бекітілген қағидаттар негізінде реттеледі. Қазақстан Республикасының Азаматтық кодексінің 2-бабы, атап айтқанда:</w:t>
      </w:r>
    </w:p>
    <w:p w:rsidR="007F5FA7" w:rsidRPr="007F5FA7" w:rsidRDefault="007F5FA7" w:rsidP="007F5FA7">
      <w:pPr>
        <w:shd w:val="clear" w:color="auto" w:fill="FFFFFF"/>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1)азаматтық құқықпен реттелетін қатынастарға қатысушылардың теңдігі қағидасы (азаматтық құқықтың барлық субъектілерінің, соның ішінде кәсіпкерлік субъектілерінің құқықтарының тең екендігін және олардың ешқайсысы басқаларға қарағанда артықшылықты жағдайда бола алмайтынын білдіреді – 3-тармаққа сәйкес «Жеке кәсіпкерлік туралы» Заңның 4-бабында мемлекеттік органдардың жеке кәсіпкерлік субъектілерінің артықшылық жағдайын белгілейтін нормативтік құқықтық актілерді қабылдауына тыйым салынады); </w:t>
      </w:r>
    </w:p>
    <w:p w:rsidR="007F5FA7" w:rsidRPr="007F5FA7" w:rsidRDefault="007F5FA7" w:rsidP="007F5FA7">
      <w:pPr>
        <w:shd w:val="clear" w:color="auto" w:fill="FFFFFF"/>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меншікке қол сұғылмаушылық принципі (Конституцияның 26-бабының 3-тармағына сәйкес мемлекет меншiк иелерiне - кәсiпкерлiк қызмет субъектiлерiне өздерiнiң мүлкiн иелену, пайдалану және оған билiк ету өкiлеттiктерiн толық көлемде жүзеге асыру мүмкiндiгiне кепiлдiк беруiн бiлдiредi. Қазақстан Республикасы – ешкімді өз мүлкінен сот шешімінен басқаша айыруға болмайды); </w:t>
      </w:r>
    </w:p>
    <w:p w:rsidR="007F5FA7" w:rsidRPr="007F5FA7" w:rsidRDefault="007F5FA7" w:rsidP="007F5FA7">
      <w:pPr>
        <w:shd w:val="clear" w:color="auto" w:fill="FFFFFF"/>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шарт еркіндігі принципі (тараптардың өз қалауы бойынша үлкен дәрежеде шарттың мазмұнын анықтауға құқығы бар екенін білдіреді, бірақ шарт еркіндігі абсолютті емес, сондықтан шарттың мазмұнын анықтауда келісім-шарт, нормативтік құқықтық актілер талаптарының оңтайлы арақатынасына және шарт тараптарының таңдауына қол жеткізу қажет); </w:t>
      </w:r>
    </w:p>
    <w:p w:rsidR="007F5FA7" w:rsidRPr="007F5FA7" w:rsidRDefault="007F5FA7" w:rsidP="007F5FA7">
      <w:pPr>
        <w:shd w:val="clear" w:color="auto" w:fill="FFFFFF"/>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жеке істерге кез келген адамның озбырлықпен араласуына жол бермеу принципі (мемлекеттік органдардың, олардың лауазымды адамдарының және кез келген басқа адамдардың, егер олар заңда белгіленген талаптарды бұзбаса, кәсіпкерлік субъектілерінің жеке істеріне араласуға құқығы жоқ дегенді білдіреді) ; </w:t>
      </w:r>
    </w:p>
    <w:p w:rsidR="007F5FA7" w:rsidRPr="007F5FA7" w:rsidRDefault="007F5FA7" w:rsidP="007F5FA7">
      <w:pPr>
        <w:shd w:val="clear" w:color="auto" w:fill="FFFFFF"/>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5) азаматтық құқықтарды кедергісіз жүзеге асыру принципі (кәсіпкерлік субъектілерінің өз құқықтарын толық көлемде және ешбір шектеусіз жүзеге асыруын білдіреді, ең бастысы, бұл басқа тұлғалардың мүдделерін қозғамайды және құқықтарына нұқсан келтірмейді); </w:t>
      </w:r>
    </w:p>
    <w:p w:rsidR="007F5FA7" w:rsidRPr="007F5FA7" w:rsidRDefault="007F5FA7" w:rsidP="007F5FA7">
      <w:pPr>
        <w:shd w:val="clear" w:color="auto" w:fill="FFFFFF"/>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6) бұзылған азаматтық құқықтарды қалпына келтіруді қамтамасыз ету принципі (оның мәні белгіленген азаматтық құқықтар бұзылған жағдайда кәсіпкерлік субъектілеріне олардың қалпына келтірілуіне кепілдік берілетіндігінде); </w:t>
      </w:r>
    </w:p>
    <w:p w:rsidR="007F5FA7" w:rsidRPr="007F5FA7" w:rsidRDefault="007F5FA7" w:rsidP="007F5FA7">
      <w:pPr>
        <w:shd w:val="clear" w:color="auto" w:fill="FFFFFF"/>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7) азаматтық құқықтарды сот арқылы қорғау принципі (шаруашылық жүргізуші субъектілердің өз құқықтары мен заңды мүдделерін сот арқылы қорғауға құқығы бар екендігінен тұрады). </w:t>
      </w:r>
    </w:p>
    <w:p w:rsidR="007F5FA7" w:rsidRPr="007F5FA7" w:rsidRDefault="007F5FA7" w:rsidP="007F5FA7">
      <w:pPr>
        <w:shd w:val="clear" w:color="auto" w:fill="FFFFFF"/>
        <w:spacing w:after="0" w:line="240" w:lineRule="auto"/>
        <w:ind w:firstLine="567"/>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Сондай-ақ кәсіпкерлік құқығының қағидаттары қатарына құқықтық нормаларда тікелей көрінісін таппаған, бірақ азаматтық заңнаманың бүкіл жүйесін кемсітетін азаматтық құқық принциптерін қосу керек: </w:t>
      </w:r>
    </w:p>
    <w:p w:rsidR="007F5FA7" w:rsidRPr="007F5FA7" w:rsidRDefault="007F5FA7" w:rsidP="007F5FA7">
      <w:pPr>
        <w:shd w:val="clear" w:color="auto" w:fill="FFFFFF"/>
        <w:tabs>
          <w:tab w:val="left" w:pos="142"/>
        </w:tabs>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тауарлардың, жұмыстардың және қызметтердің еркін қозғалысы қағидасы (ережелер негізінде). бір мемлекеттің аумағында да, әртүрлі мемлекеттер арасында да тауарлардың, жұмыстардың, қызметтердің, қаржы ресурстарының, шығармашылық қызмет нәтижелерінің және т.б. қозғалысының еркіндігін шектемейтін және ішкі шекараларды білмейтін біртұтас нарықтың, біртұтас экономикалық кеңістіктің ); </w:t>
      </w:r>
    </w:p>
    <w:p w:rsidR="007F5FA7" w:rsidRPr="007F5FA7" w:rsidRDefault="007F5FA7" w:rsidP="007F5FA7">
      <w:pPr>
        <w:shd w:val="clear" w:color="auto" w:fill="FFFFFF"/>
        <w:tabs>
          <w:tab w:val="left" w:pos="142"/>
        </w:tabs>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кәсіпкерлік қатынастарға қатысушылар ретінде тұтынушылардың құқықтарын қорғау қағидаты (тұтынушылардың құқықтары мен заңды мүдделерін қорғауды қамтиды); </w:t>
      </w:r>
    </w:p>
    <w:p w:rsidR="007F5FA7" w:rsidRPr="007F5FA7" w:rsidRDefault="007F5FA7" w:rsidP="007F5FA7">
      <w:pPr>
        <w:shd w:val="clear" w:color="auto" w:fill="FFFFFF"/>
        <w:tabs>
          <w:tab w:val="left" w:pos="142"/>
        </w:tabs>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кредитордың құқықтары мен заңды мүдделерін қорғау қағидасы (кредиторды қорғау борышқорға қабылданған міндеттемелерді орындамаудың немесе тиісінше орындамаудың барлық келеңсіз зардаптарын жүктеуден, сондай-ақ несие берушінің құқықтары мен заңды мүдделерін бұзудан босатудан көрінеді. кредитордың міндеттемені кездейсоқ орындамау тәуекелінен және борышкердің кінәсін дәлелдеу ауыртпалығынан); </w:t>
      </w:r>
    </w:p>
    <w:p w:rsidR="007F5FA7" w:rsidRPr="007F5FA7" w:rsidRDefault="007F5FA7" w:rsidP="007F5FA7">
      <w:pPr>
        <w:shd w:val="clear" w:color="auto" w:fill="FFFFFF"/>
        <w:tabs>
          <w:tab w:val="left" w:pos="142"/>
        </w:tabs>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4) азаматтық құқықтарды қорғау принципі (азаматтық құқықтарды қорғаудың абсолютті сипатында, жәбірленушінің қорғау органын таңдау еркіндігінде және азаматтық құқықтарды қорғау әдісін таңдауда, сондай-ақ жәбірленуші бұзылған құқықты қорғауға өтініш беру немесе бермеу туралы шешімді дербес қабылдайды).</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Ақырында, заңдылық принципі кәсіпкерлік қатынастарды реттеу үшін үлкен маңызға ие. Заңдылық принципі әр түрлі құқық салаларына тән жалпы салалық принциптерге жатады, бірақ нарықтық қатынастар жағдайында ол ерекше және нақты көрініске ие болады. Бір жағынан, заңды </w:t>
      </w:r>
      <w:r w:rsidRPr="007F5FA7">
        <w:rPr>
          <w:rFonts w:ascii="Times New Roman" w:eastAsiaTheme="minorEastAsia" w:hAnsi="Times New Roman" w:cs="Times New Roman"/>
          <w:lang w:val="kk-KZ" w:eastAsia="ru-RU"/>
        </w:rPr>
        <w:lastRenderedPageBreak/>
        <w:t xml:space="preserve">тұлғалар мен азаматтар заңмен тыйым салынбаған кез келген қызмет түрін жүзеге асыруға құқылы болса, екінші жағынан заң нормаларын бұлжытпай және бұлжытпай орындауға міндетті. Осымен қатар кәсіпкерлік құқықта өзіне ғана тән қағидалар (салалық принциптер) бар. Белгілі болғандай, құқық принциптері заңда бекітілген негізгі идеялар мен ең маңызды пункттерді ғана мойындайды.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Дегенмен, кәсіпкерлік құқықтың қағидалары салыстырмалы түрде жас құқық саласы ретінде әлі де тиісті заңнамалық реттеуді алған жоқ және оларды кәсіпкерлік заңнама нормаларын талдау арқылы ғана бөліп көрсетуге болады. баптың 2-тармағына сәйкес. "Жеке кәсiпкерлiк туралы" Қазақстан Республикасының 2006 жылғы 31 қаңтардағы 4 Заңына сәйкес жеке кәсiпкерлiктi мемлекеттiк реттеу принциптерi: </w:t>
      </w:r>
    </w:p>
    <w:p w:rsidR="007F5FA7" w:rsidRPr="007F5FA7" w:rsidRDefault="007F5FA7" w:rsidP="007F5FA7">
      <w:pPr>
        <w:shd w:val="clear" w:color="auto" w:fill="FFFFFF"/>
        <w:tabs>
          <w:tab w:val="left" w:pos="142"/>
        </w:tabs>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жеке кәсiпкерлiк бостандығына кепiлдiк беру және оны қорғау мен қолдауды қамтамасыз ету; </w:t>
      </w:r>
    </w:p>
    <w:p w:rsidR="007F5FA7" w:rsidRPr="007F5FA7" w:rsidRDefault="007F5FA7" w:rsidP="007F5FA7">
      <w:pPr>
        <w:shd w:val="clear" w:color="auto" w:fill="FFFFFF"/>
        <w:tabs>
          <w:tab w:val="left" w:pos="142"/>
        </w:tabs>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кәсіпкерлік қызметті жүзеге асыру кезінде жеке кәсіпкерліктің барлық субъектілерінің теңдігі; </w:t>
      </w:r>
    </w:p>
    <w:p w:rsidR="007F5FA7" w:rsidRPr="007F5FA7" w:rsidRDefault="007F5FA7" w:rsidP="007F5FA7">
      <w:pPr>
        <w:shd w:val="clear" w:color="auto" w:fill="FFFFFF"/>
        <w:tabs>
          <w:tab w:val="left" w:pos="142"/>
        </w:tabs>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жеке меншікке (жеке кәсіпкерлік субъектілерінің меншігіне) қол сұғылмаушылық пен қорғалуды қамтамасыз ету; </w:t>
      </w:r>
    </w:p>
    <w:p w:rsidR="007F5FA7" w:rsidRPr="007F5FA7" w:rsidRDefault="007F5FA7" w:rsidP="007F5FA7">
      <w:pPr>
        <w:shd w:val="clear" w:color="auto" w:fill="FFFFFF"/>
        <w:tabs>
          <w:tab w:val="left" w:pos="142"/>
        </w:tabs>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Қазақстан Республикасында шағын кәсіпкерлікті дамытудың басымдылығы; </w:t>
      </w:r>
    </w:p>
    <w:p w:rsidR="007F5FA7" w:rsidRPr="007F5FA7" w:rsidRDefault="007F5FA7" w:rsidP="007F5FA7">
      <w:pPr>
        <w:shd w:val="clear" w:color="auto" w:fill="FFFFFF"/>
        <w:tabs>
          <w:tab w:val="left" w:pos="142"/>
        </w:tabs>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5) жеке кәсіпкерлік субъектілерінің жеке кәсіпкерлік мүдделерін қозғайтын нормативтік құқықтық актілердің жобаларына сараптама жүргізуге қатысуы.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Бұл тізбеден тек жеке кәсіпкерліктің еркіндігі және оны қорғау мен қолдауды қамтамасыз ету және шағын кәсіпкерлікті мемлекеттік қолдау принципі ғана (себебі субъектілердің теңдігі және меншікке қол сұғылмаушылық қағидалары азаматтық құқықтың принциптері болып табылады, олар бұрыннан бар. жоғарыда аталған) кәсіпкерлік құқықтың принциптері деп атауға болады. Кәсіпкерлік құқықтың тағы екі принципін де бөліп көрсету керек – бұл кәсіпкерлікті мемлекеттік реттеу принципі және бәсекелестік еркіндігі және монополиялық қызметті шектеу принципі. Жеке кәсіпкерліктің еркіндігі және оны қорғау мен қолдауды қамтамасыз ету принципі Қазақстан Республикасының Конституциясында, Қазақстан Республикасының Азаматтық кодексінде және кәсіпкерлік қатынастарды реттейтін басқа да нормативтік актілерде бекітілген. Сонымен, бапқа сәйкес. Қазақстан Республикасының Азаматтық кодексінің 10-бабына сәйкес мемлекет кәсіпкерлік қызмет еркіндігіне кепілдік береді және оны қорғау мен қолдауды қамтамасыз етеді. Алайда, кәсіпкерлік қызмет еркіндігі абсолютті емес және қоғам мүддесі үшін заңмен шектелуі мүмкін. Атап айтқанда, заңнамалық актілерде жеке кәсіпкерлікке тыйым салынған, экспортқа немесе импортқа тыйым салынған немесе шектелген жұмыстардың, тауарлар мен қызметтердің түрлерінің тізбелері белгіленуі мүмкін. Алайда, баптың 1-тармағынан келесідей. «Жеке кәсіпкерлік туралы» Заңның 3-бабына сәйкес жеке кәсіпкерлік Қазақстан Республикасының заңнамасына сәйкес белгіленген негіздер бойынша ғана шектелуі мүмкін.</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Жеке кәсiпкерлiктi мемлекеттiк қолдау деп Қазақстан Республикасында жеке кәсiпкерлiктi дамытуды ынталандыру, кәсiпкерлiк бастамаларды жүзеге асыру үшiн қолайлы құқықтық, экономикалық және әлеуметтiк жағдайлар жасау жөнiндегi мемлекеттiк шаралар кешенi түсiнiледi (ҚР Заңының 1-бабының 3-тармағы). Жеке кәсіпкерлік). Кәсіпкерлікті мемлекеттік реттеу принципі мемлекеттің шаруашылық жүргізуші субъектілердің мінез-құлқына әсер ету үшін экономикалық және әкімшілік (директорлық) шараларын қолдануында көрінеді. Қазіргі уақытта мемлекеттік реттеу, әдетте, шаруашылық жүргізуші субъектілердің өндіріс көлемін ұлғайтуға, жаңа технологияларды енгізуге, жаңа заманауи құрал-жабдықтар алуға, өндірілетін тауарлардың номенклатурасын кеңейтуге мүдделілігін арттыруға бағытталған ынталандырушы сипаттағы экономикалық әдістерді пайдалана отырып жүзеге асырылады. орындалатын жұмыстар немесе көрсетілетін қызметтер, сондай-ақ олардың сапасын арттыру. Мемлекеттің тікелей (директивті) ықпалы қоғамдық (қоғамдық) мүдделерді қорғау үшін жүзеге асырылады. Бәсекелестік еркіндігі және монополиялық қызметті шектеу принципі нарықтық экономиканың дамуының негізгі және таптырмас шарты болып табылады. Бұл принцип бәсекеге қабілетті кәсіпкерлік субъектілерін ынталандыруға бағытталған, өйткені ол бәсекеге төтеп бере алмайтын және банкрот ретінде жойылуға жататын нарық субъектілерін жояды.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Бұл ретте заң шығарушы бәсекелестіктің негізгі принциптері ретінде мыналарды атады: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бәсекеге қабілеттілік;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адалдық;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заңдылық;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тұтынушылардың құқықтарын сақтау («Бәсекелестік туралы» Қазақстан Республикасының 2008 жылғы 25 желтоқсандағы № 112-IV ҚР Заңының 4-бабы).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Қолданыстағы заңнама қарастырылған. Бұл ретте тек адал бәсеке ғана қорғалып, бәсекелестердің кәсіпкерлік қызметіне нұқсан келтіруге бағытталған теріс әрекеттерге жол </w:t>
      </w:r>
      <w:r w:rsidRPr="007F5FA7">
        <w:rPr>
          <w:rFonts w:ascii="Times New Roman" w:eastAsiaTheme="minorEastAsia" w:hAnsi="Times New Roman" w:cs="Times New Roman"/>
          <w:lang w:val="kk-KZ" w:eastAsia="ru-RU"/>
        </w:rPr>
        <w:lastRenderedPageBreak/>
        <w:t>берілмейді. Атап айтқанда, монополиялық қызметтің мұндай түрлеріне: 1) нарық субъектілерінің бәсекелестікке қарсы келісімдері; 2) нарық субъектілерінің бәсекелестікке қарсы келісілген әрекеттері; 3) үстем немесе монополиялық жағдайды теріс пайдалану. Осымен қатар Қазақстан Республикасының азаматтық заңнамасы заңнамада олқылықтар болған жағдайда азаматтық заңнаманың жалпы принциптері мен мағынасын ғана емес, сонымен қатар адалдық, парасаттылық және әділеттілік талаптарын қолдану мүмкіндігін белгілейді.</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Шағын кәсiпкерлiктi мемлекеттiк қолдау принципi заң шығарушының жеке кәсiпкерлiктi қорғау және қолдау саласындағы мемлекеттiк саясатты дамытудың басым бағыты ретiнде шағын кәсiпкерлiктi қолдауды ерекше атап көрсетуiнен аңғарылады. Шағын кәсiпкерлiктi мемлекеттiк қолдау мынадай бағыттар бойынша жүзеге асырылады: шағын кәсiпкерлiктiң мемлекеттiк қаржылық, статистикалық, материалдық-техникалық және ақпараттық ресурстарды, сондай-ақ ғылыми-техникалық әзiрлемелер мен технологияларды пайдалануы үшiн жағдай жасау; шағын кәсіпкерлікті дамытудың мемлекеттік, салалық (салалық) және өңірлік бағдарламаларын әзірлеу; шағын кәсіпкерлік субъектілерін мемлекеттік тіркеудің және таратудың оңайлатылған тәртібін белгілеу; оңтайлы салық салу режимін орнату; шағын бизнесті несиелендіру бағдарламаларын қабылдау; шағын кәсiпкерлiктi қолдау және дамыту үшiн инвестицияларды, оның iшiнде шетелдiк инвестицияларды тарту және пайдалану жүйесiн құру; мемлекеттік қажеттіліктер үшін тауарларды (жұмыстарды, көрсетілетін қызметтерді) сатып алудың кепілдік берілген көлемін қамтамасыз ету; жұмыс істеп тұрған оқу және ғылыми орталықтарды, консалтингтік ұйымдарды және шағын кәсіпкерлікті қолдау мен дамытудың ақпараттық жүйелерін дамыту және жаңаларын құру арқылы кадрларды даярлауды, қайта даярлауды және олардың біліктілігін арттыруды ұйымдастыру; ұлттық даму институттарын құру (Жеке кәсіпкерлік туралы Заңның 18-бабының 3-тармағы). Тағы бір қағида ретінде «Жеке кәсіпкерлік туралы» Заңда жеке кәсіпкерлік субъектілерінің жеке кәсіпкерліктің мүдделерін қозғайтын нормативтік құқықтық актілердің жобаларына сараптама жүргізуге қатысу принципі аталды (4-баптың 2-тармағы 4-тармақ). Бұл қағидаттың мәні орталық мемлекеттік және жергілікті атқарушы органдардың сараптамалық кеңестер арқылы жеке кәсіпкерлік субъектілерінің мүдделерін қозғайтын нормативтік құқықтық актілердің жобаларын сараптамалық қорытынды алу үшін жеке кәсіпкерлік субъектілерінің аккредиттелген бірлестіктеріне жіберуінде жатыр. Бұл ретте, жеке кәсiпкерлiк субъектiлерiнiң мүдделерiн қозғайтын нормативтiк құқықтық актiнiң жобасына түсiндiрме жазбада күшiне енгiзiлуiне байланысты жеке кәсiпкерлiк субъектiлерiнiң шығыстарының азаюын және (немесе) ұлғаюын растайтын есеп айырысулардың нәтижелерi мiндеттi түрде қамтылуға тиiс. нормативтік құқықтық актінің. Жеке кәсiпкерлiк субъектiсiнiң мүдделерiн қозғайтын нормативтiк құқықтық актiнi қолданысқа енгiзу мерзiмдерi жеке кәсiпкерлiк субъектiсiне Қазақстан Республикасының заңдарында белгiленген талаптарға байланысты өз қызметiн жүзеге асыруға дайындалу үшiн қажеттi мерзiмдер негiзiнде белгiленедi. . Нормативтік құқықтық актілерді қолданысқа енгізу тәртібі мен мерзімдері жеке кәсіпкерлік субъектілеріне зиян келтірмеуі керек. Заңнамада жеке кәсіпкерлік субъектілерінің мүдделерін қозғайтын нормативтік құқықтық актілердің жобалары тиісті органда немесе уәкілетті органның отырысында қаралғанға дейін бұқаралық ақпарат құралдарында, оның ішінде жалпыға ортақ пайдаланылатын телекоммуникация желілеріндегі WEB-сайттарда міндетті түрде жариялануға (таратуға) жататындығы нақты көрсетілген. сараптамалық кеңес (Жеке кәсіпкерлік туралы Заңның 5-бабының 8-б.). Кәсіпкерлік (экономикалық) құқық жүйесі</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Күрделі құқық саласы ретінде кәсіпкерлік (экономикалық) құқық жүйесі бір-бірінен кәсіпкерлік қатынастарға әсер ету көлемі мен сипаты бойынша ерекшеленетін құқықтық институттардан тұрады. Сонымен бірге кәсіпкерлік (экономикалық) құқық институттары оларды құрайтын нормалар бір мезгілде құқықтың басқа (негізгі) салаларының реттеу пәнін құрайтындығымен сипатталады. Күрделі құқық саласы шеңберіндегі құқықтық институттарды саралау құқық нормаларының осы немесе басқа тобының (жиынтығының) қаншалықты нақты және тәуелсіз екендігін ескере отырып жүзеге асырылады. Құқықтық институттардың өзін екі үлкен жалпылыққа топтастыруға болады, олар құқық теориясында құқық саласының «бөліктері» - жалпы және арнайы деп аталады. Жалпы бөлім белгілі бір құқық саласының мәнін, оның іргелі идеялары мен бастауларын бейнелейтін институттардан құралса, арнайы бөлімді құқықтың белгілі бір саласының белгілі бір спецификалық белгілерін көрсететін институттар құрайтыны жалпы мойындалған. Демек, кәсiпкерлiк құқықтың жалпы бөлiгi кәсiпкерлiк қызметтiң негiзгi бастауларын, кәсiпкерлiк қатынастарды реттеудiң негiзгi принциптерi мен әдiстерiн анықтайтын институттар мен нормалардан тұрады. Атап айтқанда, кәсіпкерлік (экономикалық) құқықтың </w:t>
      </w:r>
      <w:r w:rsidRPr="007F5FA7">
        <w:rPr>
          <w:rFonts w:ascii="Times New Roman" w:eastAsiaTheme="minorEastAsia" w:hAnsi="Times New Roman" w:cs="Times New Roman"/>
          <w:lang w:val="kk-KZ" w:eastAsia="ru-RU"/>
        </w:rPr>
        <w:lastRenderedPageBreak/>
        <w:t>жалпы бөлімінің жүйесіне оның күрделі құқық саласы ретіндегі мәнін ашатын келесі құқықтық институттар кіреді: кәсіпкерлік қатынастар, кәсіпкерлік құқық субъектілері; банкроттық (дәрменсіздік); кәсіпкерлік қызмет (түсінігі, белгілері, түрлері мен нысандары); кәсіпкерлік қызметті мемлекеттік реттеу; іскерлік шарт; кәсіпкерлік қызмет саласындағы жауапкершілік; кәсіпкерлердің құқықтарын қорғау (қорғау нысандары мен әдістері). Осымен қатар кәсіпкерлік құқығының жалпы бөлімінде кәсіпкерлік құқықты құқықтық реттеудің пәні мен әдісі, кәсіпкерлік құқықтың принциптері, кәсіпкерлік құқықтың қайнар көздері, кәсіпкерлік құқық жүйесі және құқықтың барлық саласы үшін маңызды мәселелер қарастырылады. өрнектеледі. Ерекше бөлімнің институттары, басқаша арнайы құқықтық институттар деп аталады, қатынастардың белгілі бір аспектілерін немесе түрлерін реттеуге арналған. Сондықтан кәсіпкерлік құқығының ерекше бөлігін биржа қызметін құқықтық реттеу сияқты құқықтық институттар құрайды; инвестициялық қызметті құқықтық реттеу; сыртқы экономикалық қызметті құқықтық реттеу; банк қызметін құқықтық реттеу; көлік қызметін құқықтық реттеу; сақтандыру қызметін құқықтық реттеу; сәулет, қала құрылысы және құрылыс қызметін құқықтық реттеу. Кәсіпкерлік құқықтың ерекше бөлімінің жүйесіне сондай-ақ шаруашылық келісім-шарттардың жекелеген түрлері, оның ішінде сыртқы экономикалық мәмілелер, биржалық операциялар, жер қойнауын пайдалану саласындағы шаруашылық келісім-шарттар жатады.</w:t>
      </w:r>
    </w:p>
    <w:p w:rsidR="007F5FA7" w:rsidRPr="007F5FA7" w:rsidRDefault="007F5FA7" w:rsidP="007F5FA7">
      <w:pPr>
        <w:tabs>
          <w:tab w:val="left" w:pos="284"/>
        </w:tabs>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ab/>
        <w:t xml:space="preserve">Өзін-өзі бақылауға арналған сұрақтар: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Кәсіпкерлік (экономикалық) құқықтың құқық жүйесіндегі орны қандай?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Кәсіпкерлік (экономикалық) құқықты құқықтық реттеудің пәні қандай қатынастар болып табылады?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Кәсіпкерлік (экономикалық) құқықты құқықтық реттеу әдістеріне сипаттама беріңіз.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Кәсіпкерлік (экономикалық) құқықтың жалпы салалық және жалпы салалық принциптерінің арақатынасы қандай?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5. Жеке кәсіпкерлік еркіндігі қағидасының мазмұнын кеңейту және оны қорғау мен қолдауды қамтамасыз ету.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6. Кәсіпкерлікті мемлекеттік реттеудің принципі неде көрінеді?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7. Бәсекелестік еркіндігі және монополиялық қызметті шектеу принципінің маңызы қандай?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8. Шағын кәсіпкерлікті мемлекеттік қолдау принципінің ерекшеліктері қандай?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9. Кәсіпкерлік (экономикалық) құқық жүйесінің түсінігін беріңіз.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10. Кәсіпкерлік қызметтің жалпы және ерекше бөліктерін құрайтын институттарды атаңыз (экономикалық құқық). </w:t>
      </w:r>
    </w:p>
    <w:p w:rsidR="007F5FA7" w:rsidRPr="007F5FA7" w:rsidRDefault="007F5FA7" w:rsidP="007F5FA7">
      <w:pPr>
        <w:tabs>
          <w:tab w:val="left" w:pos="284"/>
        </w:tabs>
        <w:spacing w:after="0" w:line="240" w:lineRule="auto"/>
        <w:ind w:left="567"/>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Әдебиеттер тізімі</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1.Лавизина О.В. Некоторые аспекты управления жизненным циклом организации/ Лавизина О.В. Режим доступа: http://referent.mubint.ru/security/8/2387/1</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2.Мильнер Б.З. Теория организации. —М.: Инфра-М, 2011.</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3.Минцберг Г. Структура в кулаке: Пер. с анг. — СПб: Питер, 2012.</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4.Нонака И., Такеучи Х. Компания — создатель знания: Пер. с англ. — М.: Олимп-Бизнес, 2003. — С.84.</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5.Померанцева Е. Модели управления персоналом. – СПб: Питер, 2012. – 73 с.</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6.Стеклова О.Е. Организационная культура: учебно- методический комплекс / сост.: О. Е. Стеклова.– Ульяновск: УлГТУ, 2009.</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7.Шейн Э. Х. Организационная культура и лидерство. Построение, эволюция, совершенство / Э. Х. Шейн. – пер. с англ. – СПб.: Питер, 2012.</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eastAsia="ru-RU"/>
        </w:rPr>
      </w:pP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 12 </w:t>
      </w:r>
      <w:r w:rsidRPr="007F5FA7">
        <w:rPr>
          <w:rFonts w:ascii="Times New Roman" w:eastAsia="Calibri" w:hAnsi="Times New Roman" w:cs="Times New Roman"/>
          <w:bCs/>
          <w:lang w:val="kk-KZ" w:eastAsia="ru-RU"/>
        </w:rPr>
        <w:t>Кәсіпкерлік қызметтегі азаматтық-құқықтық шарт</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 жоспары: </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Шаруашылық шарттардың түсінігі және ерекшеліктері. </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Шаруашылық шарттардың мәні мен функциялары. </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Кәсіпкерлік келісімшарттардың жіктелуі (біржақты, екіжақты; консенсуалды және нақты; өтелетін және өтеусіз; қосылу шарты, үшінші тұлғаның пайдасына жасалған келісім, жария келісім, алдын ала және негізгі келісім). </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Дәрістің мақсаты: </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Шаруашылық шарттардың түсінігі мен ерекшеліктерін оқып үйрену. </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Шаруашылық шарттардың мәні мен функцияларын ашыңыз. </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lastRenderedPageBreak/>
        <w:t xml:space="preserve">3. Кәсіпкерлік келісімшарттардың жіктелуін зерттеңіз (біржақты, екіжақты; консенсуалды және нақты; ақылы және ақысыз; қосылу шарты, үшінші тұлғаның пайдасына жасалған келісім, жария келісім, алдын ала және негізгі келісім).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1. Шаруашылық шарттардың түсінігі және ерекшеліктері Нарықтық экономика жағдайында шарт шаруашылық жүргізуші субъектілер арасындағы қатынастарды реттеудің негізгі құралына айналады. Ол экономикалық айналымның негізгі құқықтық нысаны болып табылады, тараптардың құқықтары мен міндеттерін, олардың жауапкершілігін анықтайды. Кәсіпкерлік шарттың түсінігі мен мәні туралы мәселе, ең алдымен, шартты түсінудің қолданыстағы тәсілдерін талдауды талап етеді. Бұл мәселеге көзқарастардың әртүрлілігі Рим құқығында жатыр, оның ережелеріне сәйкес шартты құқықтық қатынастың пайда болуының негізі ретінде, осы негізден туындайтын құқықтық қатынастың өзі ретінде немесе нысан ретінде қарастыруға болады. сәйкес құқықтық қатынас қабылдайды. Шарт туралы заманауи идеялар жоғарыда аталған аспектілерді бойына сіңірді: шартпен екі немесе одан да көп тұлғалардың азаматтық-құқықтық қатынастардың пайда болуы, өзгеруі немесе тоқтатылуы туралы келісімін танумен қатар, шарт заңдық факті, құқықтық қатынас ретінде түсініледі. оның барлық қатысушыларының еркі бойынша міндеттеменің туындау актісін бекітетін құжат және т.б. Жоғарыда айтылғандарды ескере отырып, келісім-шарттың көп концептуалды ұғым ретінде тараптардың келісімі, заңды факті және оның нәтижесінде туындайтын құқықтық қатынас болып табылатыны ең қолайлы тәсіл болып табылады. Шаруашылық шартының мәні туралы сұраққа келер болсақ, «шаруашылық шарт» термині бастапқыда жеткізу шартының синонимі ретінде өткен ғасырдың 30-жылдарында пайда болғанын айту керек. Кейіннен шаруашылық келісім-шарт түсінігі социалистік ұйымдардың экономикалық қатынастарда пайдалануы үшін арнайы жасалған шарттарды қамтитын арнайы құрылысқа дейін кеңейтілді. «Шаруашылық шарттардың» құқықтық табиғатына қатысты ғалымдардың ұстанымдары әуел бастан-ақ экономикалық құқық пен шаруашылық келісім-шарттардың дербестігін жақтаушылар (Д.Н.Сафиуллин, Н.И.Клейн, И.А. Танчук және т.б.) және бұл көзқарастың қарсыластары (Д. .М.Генкин және басқалар). Шамамен дәл осылай бүгін ғалымдардың лауазымдары бөлінді. Қолданыстағы пікірлердің барлық алуандығына қарамастан, оларды екі үлкен топқа бөлуге болады: 1) кәсіпкерлік шарт шарттың дербес түрі (түрі) болып табылады; 2) кәсіпкерлік шарт азаматтық-құқықтық шарттың ерекше түрі (түрі) болып табылады.</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Бірінші көзқарасты ұстанушылар арасында В.С. Белых, оның пікірінше, шаруашылық келісім шарттық түрі емес, сонымен қатар Азаматтық кодекс контекстінде азаматтық-құқықтық шарттың бір түрі емес. Одан әрі В.С. Белых кәсiпкерлiк келiсiм-шарттың құрылысы Азаматтық кодекстiң прокрустық төсегiне сәйкес келмейдi және оны заңдастыру Кәсіпкерлік (коммерциялық) кодексте мүмкін деген қорытындыға келеді. С.С. бірдей ұстанымдарды ұстанады. Занковский, оған сәйкес Ресей Федерациясының Азаматтық кодексінде құқықтық реттеудің екі режимі бар: кәсіпкерлік және тұрмыстық: олардың біріншісі бизнеске арналған, екіншісі - азаматтардың жеке қажеттіліктерін қанағаттандыру, бұл мүлдем ыңғайлы емес. - кәсiпкерлiк келiсiм-шарттардың отандық келiсiм-шарттармен ортақ белгiлерi бар, бiрақ олардың ұқсастықтарына қарағанда айырмашылықтары көп, сондықтан құқықтық жүйелер (Германия, Франция, Жапония) қисындырақ көрiнедi, мұнда азаматтық келiсiмдермен қатар арнайы сауда немесе коммерциялық кодекстер шығарылған, онда кәсіпкерлік қызмет реттеледі.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Шынында да, жеке-құқықтық дуализм жүйесі қалыптасқан елдерде азаматтық-құқықтық шарттар сауда (коммерциялық) шарттардан ерекшеленеді. Ал халықаралық тәжірибеде, С.Джамин, Л.Лакур атап өткендей, коммерциялық келісім-шарттардың келесі түрлері ажыратылады: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коммерциялық қызметке (сауда мәмілелері) қажетті саудагермен жасалған шарттар;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кәсіпқой емес клиенттермен жасалған шарттар (аралас мәмілелер);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коммерциялық қызметпен байланысты емес шарттар (азаматтық мәмілелер)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Кәсiпкерлiк шартты түсiнуге және оның мәнiне деген азаматтық көзқарас кәсiпкерлiк шарттың дербестiгiн жоққа шығаруға және азаматтық-құқықтық шарттың түрi ретiнде оның ерекшелiгiн тануға негiзделген. М.И. Брагинский, В.В. Витрянский осыған байланысты Ресей Федерациясының Азаматтық кодексінің келісім-шарттардың жекелеген түрлеріне арналған 610 бабының ішінде 262 бап толығымен кәсіпкерлердің қатысуына арналғанын, ал қалған «келісімшарттық» баптар жалпы есептелетінін көрсетеді. кем дегенде, кәсіпкерлердің қатысуын жоққа шығармайтын қатынастарға қатысты ереже. Сондықтан Е.А. ұстанымымен келісу керек. Суханов жеке (азаматтық) құқық бірлігінің қолданыстағы жүйесі жағдайында кәсіпкерлік (сауда, коммерциялық, экономикалық) құқықтың жаңа құрылымын және сәйкесінше жаңа құқықты </w:t>
      </w:r>
      <w:r w:rsidRPr="007F5FA7">
        <w:rPr>
          <w:rFonts w:ascii="Times New Roman" w:eastAsiaTheme="minorEastAsia" w:hAnsi="Times New Roman" w:cs="Times New Roman"/>
          <w:lang w:val="kk-KZ" w:eastAsia="ru-RU"/>
        </w:rPr>
        <w:lastRenderedPageBreak/>
        <w:t xml:space="preserve">құрудың мақсаттылығын біржақты түрде жоққа шығаруға болмайды. келісім-шарт, біртұтас азаматтық құқық мектебінің өкілдері жасайды. Бұл жағдайда құқықтық жүйе дамуының объективті үдерісінің бұзылуы орын алар еді, бұл оң нәтижелерге әкеле алмаған, керісінше, кері шегініс болатын. Сонымен, кәсіпкерлік шарт – бұл кәсіпкерлік қызметті жүзеге асыру мақсатында жасалған, оның тараптары немесе тараптарының бірі кәсіпкерлік қызмет субъектілері ретінде әрекет ететін шарт.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2. Шаруашылық шартының белгілері мен функциялары</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Кәсіпкерлік келісімшарттардың өзіне ғана тән бірқатар ерекшеліктері бар. Шаруашылық шартының ерекше белгілері кеңестік экономикалық құқық теоретиктерінің бірі А.Г. Быков, болды: арнайы пәндік композиция; қоғамдық қатынастардың ерекше саласының экономикалық шарты бойынша медиация; шаруашылық келісімшарттың жоспарлы сипаты. Әрине, қазіргі жағдайда бұрын қолданылып келген келісім-шарттарды жоспарлы және жоспардан тыс шарттарға бөлу енді өз қолдануын таба алмайды. Дұрыс атап өткендей Е.А. Сухановтың айтуынша, кәдімгі азаматтық-құқықтық шарттан тек оның қатысушылары бір-бірімен ешнәрсеге келіспейтіндігімен ғана ерекшеленетін, бірақ жоспарлау және реттеуші органдардың нұсқауы бойынша шарттың тараптары болып жарияланғандығымен ғана ерекшеленетін шаруашылық шартының құрылымдары қайтарылмайтын болып шықты. өткен нәрсе. Бірақ, соған қарамастан, нарықтық қатынастар жағдайында шаруашылық келісімшарттың басқа белгілері өзекті болып қала береді.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С.А. Паращук кәсiпкерлiк шарттың мынадай белгiлерiн атайды: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ол кәсiпкерлiк қызметтi жүзеге асыру мақсатында жасалады;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тараптар немесе оған қатысушылардың бірі кәсіпкерлік субъектілері болса;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өтемдік сипатта болса;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ол кәсiпкерлерге келiсiм-шарттық мiндеттемелер бойынша барынша еркіндiк пен жоғарылатылған талаптарды біріктіреді.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В.С. Белых келісімді кәсіпкерлікке жатқызудың мынадай критерийлерін бөліп көрсетеді: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кәсіпкерлік қызмет саласында дамитын, олар бойынша әртүрлі қатынастар түрлері туындайтын қатынастар;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пәндік құрамы – екі тарап кәсіпкерлік субъектісі болған кезде;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мүлікті пайдаланудың кәсіпкерлік мақсаты. С.С. Занковский жеке зерттеушілердің келісім-шартты кәсіпкерлік деп тану үшін кем дегенде бір тараптың кәсіпкерлік қызмет субъектісі болуы жеткілікті (мысалы, С.А.Паращук ұсынған), бірақ оған деген көзқарасын сыни тұрғыдан бағалайды. кәсіпкерлік шарттарға – кәсіпкерлік қызметті жүзеге асыратын коммерциялық емес ұйымдардың қатысуымен жасалған шарттарды жатқызуға болады деп санайды (сондай-ақ, мысалы, В.С. Белых). Дегенмен, кәсіпкерлік келісімшарттың маңызды белгісі ретінде «шарттық міндеттемелер бойынша кәсіпкерлерге қойылатын талаптардың жоғарылауы мен максималды еркіндіктің үйлесімі» сияқты атауға болатындығымен келісу қиын, өйткені бұл кәсіпкерлік келісімшарттарға тән емес, бірақ. жалпы кәсіпкерлік қызмет үшін, сондықтан, ең алдымен, бұл жерде келісім-шарттың белгісі туралы емес, заң шығару принципі туралы айтуға болады. Сондай-ақ, «кәсіпкерлік қызмет саласында дамитын қарым-қатынастар, олар туралы әртүрлі қатынастар туындайтын» сияқты белгіні бөліп көрсетудің орындылығы да күмәнді. Бұл тұжырымның өзі өте өкінішті – кәсіпкерлік саласында қарым-қатынастар өте көп және бірін екіншісінен қалай ажыратуға болады, егер олар дұрыс айтылғандай, «әр түрлі» қатынастар болса? Өйткені, бұл критерий бір қатынасты екіншісінен ажырату үшін ұсынылды, бірақ оны іс жүзінде қалай қолдану керектігі түсініксіз. Шартты кәсiпкерлiк деп тану үшiн маңызды болып табылмайтын тағы бiр белгi осы шарттың өтемдiлiгi болып табылады, өйткенi негiзгi және айқындаушы белгi шарттың кәсiпкерлiк мақсаты болады, ол өтемдiлiк сипатын да, кәсiпкерлiк қызметтiң басқа да белгiлерiн алдын ала айқындайды. іске асыру осы келісім-шарттар жасалады. Шарттың екі тарапы да кәсіпкерлік қызмет субъектісі болған жағдайда ғана шартты кәсіпкерлікке жатқызуға болады деген тезиске келетін болсақ (бұл көзқарасты В.С.Белых, С.С.Занковский және т.б. бөліседі), онда ол шартқа байланысты қабылданбау керек. тарап – оны жүзеге асыру процесінде шарт жасасқан шаруашылық жүргізуші субъекті үшін контрагент тұтынушы немесе коммерциялық емес ұйым болса да, кез келген жағдайда шарт кәсіпкерлік болып табылатындығы. С.С. Занковский мұндай келісімдерді кәсіпкердің қатысуымен міндеттеме ретінде саралауды және оларды кәсіпкерлік деп танымауды ұсынады, бірақ кәсіпкерлік қызмет барысында шарт жасасатын кәсіпкер үшін оны кім жүзеге асырады деген сұрақты ескермейді. шарттың екінші тарапы - кәсіпкер немесе оның тұрмыстық немесе жеке қажеттіліктерін қанағаттандыратын басқа қатысушы болуы. Бұл шарттар да кәсіпкерлік болып табылады, бірақ, әрине, олардың белгілі бір ерекшеліктері бар, сондықтан </w:t>
      </w:r>
      <w:r w:rsidRPr="007F5FA7">
        <w:rPr>
          <w:rFonts w:ascii="Times New Roman" w:eastAsiaTheme="minorEastAsia" w:hAnsi="Times New Roman" w:cs="Times New Roman"/>
          <w:lang w:val="kk-KZ" w:eastAsia="ru-RU"/>
        </w:rPr>
        <w:lastRenderedPageBreak/>
        <w:t>оларды біржақты кәсіпкерлік келісім-шарттар деп атауға болады, ал оны жүзеге асыру барысында шаруашылық жүргізуші субъектілер арасында жасалған шарттарды таза кәсіпкерлік келісім-шарттар ретінде сипаттауға болады.</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Сонымен, шаруашылық шарттың негізгі және анықтаушы белгілері екі: 1) арнайы пәндік құрам (шарттың тараптары немесе тараптарының бірі шаруашылық жүргізуші субъектілер болып табылады);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2) шарт жасасу мақсаты (келісімшарт кәсіпкерлік қызметті жүзеге асыру үшін жасалған және сондықтан кәсіпкерліктің барлық белгілеріне сәйкес келеді).</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Кәсіпкерлік шарттың функцияларына мыналар жатады: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шаруашылық жүргізуші субъектілер арасында заңдық мәні бар қатынастарды орнату функциясы;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шарт тараптарының өзара байланысты қызметінің мазмұнын анықтау функциясы (яғни, кәсіпкерлік субъектілері ретінде тараптардың өзара құқықтары мен міндеттері);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кәсіпкерлік қатынастарды қалыптастыру функциясы (кәсіпкерлік қызмет субъектілері шарт жасаса отырып, оның нысанын, шарттарын, түрін, тараптардың құқықтары мен міндеттерін және т.б. дербес анықтауға құқылы);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шарт тараптарының шарттық тәртіпті сақтауын қамтамасыз ету функциясы (міндеттемелердің орындалуын қамтамасыз етудің қосымша тәсілдерін белгілеу жолымен және т.б.).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Бұл функциялар жалпы, барлық шаруашылық келісім-шарттарға тән (әдебиеттерде шаруашылық келісімшарттарымен орындалатын функцияларға қатысты басқа да пікірлер бар, мысалы, олар мыналарды ажыратады: коммерциялық ұйымның ішкі қатынастарын оңтайландыру функциясы; сондай-ақ өтемақылық және жазалау функциялары).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Шаруашылық шартын жасасу, өзгерту және бұзу ерекшеліктері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Шаруашылық шартының нысаны мәмілелер мен шарттар нысанына қатысты жалпы ережелермен, сондай-ақ шаруашылық келісім-шарттардың әртүрлі түрлерінің нысанына қатысты арнайы ережелермен реттеледі. Жалпы ереже бойынша мәмілелер ауызша немесе жазбаша (қарапайым немесе нотариалдық) жасалады. Егер заңда мәмілелердің жекелеген түрлері үшін өзгеше көзделмесе немесе кәсіпкерлік айналым әдет-ғұрыптарынан туындамаса, оларды жасау кезінде жасалған мәмілелерді (нақты мәмілелерді) қоспағанда, кәсіпкерлік қызмет процесінде жүзеге асырылатын мәмілелер; сондай-ақ нақты операцияларды қоспағанда, жүз АЕК-тен астам сомаға жасалған мәмілелер; жазбаша нысанда жасалуы тиіс (Қазақстан Республикасы Азаматтық кодексінің 152-бабының 1-тармағы).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Мәміленің жай жазбаша нысанын сақтамау оның жарамсыздығына әкеп соқпайды, бірақ тараптарды дау туындаған жағдайда оның жасалғанын, мазмұнын немесе орындалуын куәлардың айғақтары арқылы растау құқығынан айырады; бірақ тараптар мәміленің жасалғанын, мазмұнын немесе жасалғанын куәлардың айғақтарын, дәлелдемелерін қоспағанда, жазбаша немесе өзге де жолдармен растауға құқылы. Заң актілерінде немесе тараптардың келісімінде тікелей көрсетілген жағдайларда мәміленің жай жазбаша нысанын сақтамау оның жарамсыздығына әкеп соғады (Қазақстан Республикасы Азаматтық кодексінің 153-бабының 3-тармағына сәйкес, сыртқы экономикалық жай жазбаша нысан сақталмаған жағдайда мәмілелер жарамсыз деп танылады). Шет елдерде келісім-шарттар, ең алдымен, белгілі бір сомадан асатын келісім-шарттар туралы сөз болғанда жазбаша түрде болуы талап етіледі (Франция Азаматтық кодексінің 1341-бабы, Испания Азаматтық кодексінің 1280-бабының 2-тармағы); шарттардың жекелеген түрлері үшін нотариаттық нысан ұсынылуы мүмкін (мысалы, Германияда, Швейцарияда, Ресей Федерациясында жылжымайтын мүлікпен мәмілелер үшін) немесе мемлекеттік тіркеу; біржақты міндеттемелер үшін (яғни, өтеусіз міндеттемелер) арнайы нысан «пломбамен» (англо-американдық құқық жүйесі елдерінде) берілуі мүмкін[66]. Халықаралық сауда тәжірибесінде «келісім-шарт нысанының еркіндігі» принципі қолданылады, оған сәйкес шарттың болуы кез келген тәсілмен, соның ішінде айғақ беру арқылы расталуы мүмкін (Халықаралық шарттар туралы БҰҰ Вена конвенциясының 1980-бабының 11-бабы). тауарларды сату үшін).</w:t>
      </w:r>
    </w:p>
    <w:p w:rsidR="007F5FA7" w:rsidRPr="007F5FA7" w:rsidRDefault="007F5FA7" w:rsidP="007F5FA7">
      <w:pPr>
        <w:tabs>
          <w:tab w:val="left" w:pos="284"/>
          <w:tab w:val="left" w:pos="851"/>
        </w:tabs>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Қазақстан Республикасының азаматтық заңнамасы шартты өзгерту және бұзу тәртібін анықтайды, ал жалпы ереже шартты біржақты бұзудың мүмкін еместігі болып табылады. Егер тараптар шартты жасасқан кезде тараптардың бірінің бастамасы бойынша оны біржақты бұзу мүмкіндігін көздемесе, оны тек сот қана, ал белгілі бір жағдайларда, атап айтқанда елеулі бұзушылық болған жағдайда ғана бұзуы мүмкін. басқа тараптың шартты бұзуы (Қазақстан Республикасы Азаматтық кодексінің 401-бабы). </w:t>
      </w:r>
    </w:p>
    <w:p w:rsidR="007F5FA7" w:rsidRPr="007F5FA7" w:rsidRDefault="007F5FA7" w:rsidP="007F5FA7">
      <w:pPr>
        <w:tabs>
          <w:tab w:val="left" w:pos="284"/>
          <w:tab w:val="left" w:pos="851"/>
        </w:tabs>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lastRenderedPageBreak/>
        <w:t xml:space="preserve">Тараптардың бірінің шартты бұзуы маңызды деп танылады, бұл екінші тарап үшін шарт жасасу кезінде сенім артуға құқығы бар нәрседен едәуір дәрежеде айырылатындай зиян келтіреді. Шартты өзгерту және бұзу туралы келісім, егер заңнамалық актілерден, шарттан немесе іскерлік әдет-ғұрыптардан өзгеше туындамаса, сол нысанда жасалады. Шартты өзгерту немесе бұзу туралы талапты сотқа тарап екінші тараптың шартты өзгерту немесе бұзу туралы ұсыныс жасаудан бас тартуын алғаннан кейін не ұсыныста көрсетілген немесе белгіленген мерзімде жауап алмаған кезде ғана бере алады. шарт немесе заңнама бойынша, ал ол болмаған жағдайда – отыз күн ішінде. Шарт бұзылған кезде тараптардың міндеттемелері тоқтатылады, ал өзгертулер енгізілгеннен кейін олар жұмысын жалғастырады, бірақ өзгертілген түрде. Міндеттемелерді тоқтату және өзгерту сәті тараптар арасында шартты өзгерту немесе бұзу туралы келісімнің жасалуы, ал шарт сот тәртібімен бұзылған немесе өзгертілген жағдайда – шартты бұзу немесе өзгерту туралы сот шешімі шығарылған кезден бастап есептеледі. күшіне енеді. Шартты орындаудан біржақты бас тартуға (шартты бұзуға) азаматтық заңнамада, өзге де заң актілерінде немесе тараптардың келісімінде көзделген жағдайларда жол беріледі. </w:t>
      </w:r>
    </w:p>
    <w:p w:rsidR="007F5FA7" w:rsidRPr="007F5FA7" w:rsidRDefault="007F5FA7" w:rsidP="007F5FA7">
      <w:pPr>
        <w:tabs>
          <w:tab w:val="left" w:pos="284"/>
          <w:tab w:val="left" w:pos="851"/>
        </w:tabs>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Осылайша, тараптардың бірі келесі жағдайларда шартты орындаудан бас тартуға құқылы: шартқа негізделген міндеттемені орындау мүмкін болмағанда (ҚР АК 374-бабы, міндеттемені орындау мүмкін еместігінен тоқтатылуы). орындау, егер ол борышкер жауапты емес мән-жайдан туындаса); белгіленген тәртіппен екінші тарапты банкрот деп тану; негізінде шарт жасалған мемлекеттік органның актісін өзгерту немесе жою; сондай-ақ егер заңнамада немесе тараптардың келісімінде өзгеше көзделмесе, шарт мерзімі көрсетілмей жасалған жағдайда. Тараптар, егер заң актілерінде немесе тараптардың келісімінде өзгеше көзделмесе, шарт бұзылғанға немесе өзгертілгенге дейін міндеттеме бойынша өздері орындаған нәрсені қайтаруды талап етуге құқылы емес. Егер шартты бұзуға немесе өзгертуге тараптардың бiрiнiң шартты елеулi бұзуы негiз болса, екiншi тарап шартты өзгертуден немесе бұзудан келтiрiлген залалдардың орнын толтыруды талап етуге құқылы. </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Өзін-өзі бақылауға арналған сұрақтар: </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Келісімшарт дегеніміз не? </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Шаруашылық шарты ұғымы қашан пайда болды және ол нені білдіреді? </w:t>
      </w:r>
    </w:p>
    <w:p w:rsidR="007F5FA7" w:rsidRPr="007F5FA7" w:rsidRDefault="007F5FA7" w:rsidP="007F5FA7">
      <w:pPr>
        <w:tabs>
          <w:tab w:val="left" w:pos="0"/>
          <w:tab w:val="left" w:pos="851"/>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Шаруашылық шартты түсіну мен мәнін түсінуге қандай тәсілдер бар? </w:t>
      </w:r>
    </w:p>
    <w:p w:rsidR="007F5FA7" w:rsidRPr="007F5FA7" w:rsidRDefault="007F5FA7" w:rsidP="007F5FA7">
      <w:pPr>
        <w:tabs>
          <w:tab w:val="left" w:pos="0"/>
          <w:tab w:val="left" w:pos="851"/>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Шаруашылық шартты түсінудегі азаматтық көзқарастың мәні неде? </w:t>
      </w:r>
    </w:p>
    <w:p w:rsidR="007F5FA7" w:rsidRPr="007F5FA7" w:rsidRDefault="007F5FA7" w:rsidP="007F5FA7">
      <w:pPr>
        <w:tabs>
          <w:tab w:val="left" w:pos="0"/>
          <w:tab w:val="left" w:pos="851"/>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5. Шаруашылық шартының белгілері қандай? </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6. Жеке құқық дуализмі жүйесі қалыптасқан елдердегі сауданың (коммерциялық келісімдердің) ерекшеліктері қандай? 7</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Шаруашылық шарттар орындайтын негізгі функцияларды атаңыз. </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8. Кәсіпкерлік қызметті жүзеге асыру барысында жасалатын мәмілелердің нысанына қандай талаптар қойылады? </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9. Мәмілелер нысанын сақтамаудың салдары қандай? </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10. Шаруашылық шартты өзгерту және бұзу ерекшеліктері қандай? </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Әдебиеттер тізімі</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1.</w:t>
      </w:r>
      <w:r w:rsidRPr="007F5FA7">
        <w:rPr>
          <w:rFonts w:ascii="Times New Roman" w:eastAsiaTheme="minorEastAsia" w:hAnsi="Times New Roman" w:cs="Times New Roman"/>
          <w:lang w:eastAsia="ru-RU"/>
        </w:rPr>
        <w:tab/>
        <w:t>Лавизина О.В. Некоторые аспекты управления жизненным циклом организации/ Лавизина О.В. Режим доступа: http://referent.mubint.ru/security/8/2387/1</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2.</w:t>
      </w:r>
      <w:r w:rsidRPr="007F5FA7">
        <w:rPr>
          <w:rFonts w:ascii="Times New Roman" w:eastAsiaTheme="minorEastAsia" w:hAnsi="Times New Roman" w:cs="Times New Roman"/>
          <w:lang w:eastAsia="ru-RU"/>
        </w:rPr>
        <w:tab/>
        <w:t>Мильнер Б.З. Теория организации. —М.: Инфра-М, 2011.</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3.</w:t>
      </w:r>
      <w:r w:rsidRPr="007F5FA7">
        <w:rPr>
          <w:rFonts w:ascii="Times New Roman" w:eastAsiaTheme="minorEastAsia" w:hAnsi="Times New Roman" w:cs="Times New Roman"/>
          <w:lang w:eastAsia="ru-RU"/>
        </w:rPr>
        <w:tab/>
        <w:t>Минцберг Г. Структура в кулаке: Пер. с анг. — СПб: Питер, 2012.</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4.</w:t>
      </w:r>
      <w:r w:rsidRPr="007F5FA7">
        <w:rPr>
          <w:rFonts w:ascii="Times New Roman" w:eastAsiaTheme="minorEastAsia" w:hAnsi="Times New Roman" w:cs="Times New Roman"/>
          <w:lang w:eastAsia="ru-RU"/>
        </w:rPr>
        <w:tab/>
        <w:t>Нонака И., Такеучи Х. Компания — создатель знания: Пер. с англ. — М.: Олимп-Бизнес, 2003. — С.84.</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5.</w:t>
      </w:r>
      <w:r w:rsidRPr="007F5FA7">
        <w:rPr>
          <w:rFonts w:ascii="Times New Roman" w:eastAsiaTheme="minorEastAsia" w:hAnsi="Times New Roman" w:cs="Times New Roman"/>
          <w:lang w:eastAsia="ru-RU"/>
        </w:rPr>
        <w:tab/>
        <w:t>Померанцева Е. Модели управления персоналом. – СПб: Питер, 2012. – 73 с.</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6.</w:t>
      </w:r>
      <w:r w:rsidRPr="007F5FA7">
        <w:rPr>
          <w:rFonts w:ascii="Times New Roman" w:eastAsiaTheme="minorEastAsia" w:hAnsi="Times New Roman" w:cs="Times New Roman"/>
          <w:lang w:eastAsia="ru-RU"/>
        </w:rPr>
        <w:tab/>
        <w:t>Стеклова О.Е. Организационная культура: учебно- методический комплекс / сост.: О. Е. Стеклова.– Ульяновск: УлГТУ, 2009.</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7.Шейн Э. Х. Организационная культура и лидерство. Построение, эволюция, совершенство / Э. Х. Шейн. – пер. с англ. – СПб.: Питер, 2012</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eastAsia="ru-RU"/>
        </w:rPr>
      </w:pPr>
    </w:p>
    <w:p w:rsidR="007F5FA7" w:rsidRPr="007F5FA7" w:rsidRDefault="007F5FA7" w:rsidP="007F5FA7">
      <w:pPr>
        <w:tabs>
          <w:tab w:val="left" w:pos="142"/>
        </w:tabs>
        <w:spacing w:after="0" w:line="240" w:lineRule="auto"/>
        <w:ind w:right="75"/>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 13 </w:t>
      </w:r>
      <w:r w:rsidRPr="007F5FA7">
        <w:rPr>
          <w:rFonts w:ascii="Times New Roman" w:eastAsia="Calibri" w:hAnsi="Times New Roman" w:cs="Times New Roman"/>
          <w:lang w:val="kk-KZ" w:eastAsia="ru-RU"/>
        </w:rPr>
        <w:t>Монополистік іс әрекеттің бәсекелестікті қолдау мен қарсы іс қимылдың құқықтық шаралары</w:t>
      </w:r>
      <w:r w:rsidRPr="007F5FA7">
        <w:rPr>
          <w:rFonts w:ascii="Times New Roman" w:eastAsiaTheme="minorEastAsia" w:hAnsi="Times New Roman" w:cs="Times New Roman"/>
          <w:b/>
          <w:lang w:val="kk-KZ" w:eastAsia="ru-RU"/>
        </w:rPr>
        <w:t xml:space="preserve"> </w:t>
      </w:r>
    </w:p>
    <w:p w:rsidR="007F5FA7" w:rsidRPr="007F5FA7" w:rsidRDefault="007F5FA7" w:rsidP="007F5FA7">
      <w:pPr>
        <w:tabs>
          <w:tab w:val="left" w:pos="142"/>
        </w:tabs>
        <w:spacing w:after="0" w:line="240" w:lineRule="auto"/>
        <w:ind w:right="75"/>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 жоспары: </w:t>
      </w:r>
    </w:p>
    <w:p w:rsidR="007F5FA7" w:rsidRPr="007F5FA7" w:rsidRDefault="007F5FA7" w:rsidP="007F5FA7">
      <w:pPr>
        <w:tabs>
          <w:tab w:val="left" w:pos="142"/>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Бәсекелестіктің түсінігі, мәні және құқықтық қамтамасыз етілуі. Пішіндер жосықсыз бәсеке және ол үшін жауапкершілік. </w:t>
      </w:r>
    </w:p>
    <w:p w:rsidR="007F5FA7" w:rsidRPr="007F5FA7" w:rsidRDefault="007F5FA7" w:rsidP="007F5FA7">
      <w:pPr>
        <w:tabs>
          <w:tab w:val="left" w:pos="142"/>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Монополистік қызмет түсінігі. Монополистік қызмет түрлері. </w:t>
      </w:r>
    </w:p>
    <w:p w:rsidR="007F5FA7" w:rsidRPr="007F5FA7" w:rsidRDefault="007F5FA7" w:rsidP="007F5FA7">
      <w:pPr>
        <w:tabs>
          <w:tab w:val="left" w:pos="142"/>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lastRenderedPageBreak/>
        <w:t xml:space="preserve">3. Экономикалық субъектінің үстемдік етуші тұлғаны теріс пайдалануы тауар нарығындағы орны. Үстемдікті анықтау. </w:t>
      </w:r>
    </w:p>
    <w:p w:rsidR="007F5FA7" w:rsidRPr="007F5FA7" w:rsidRDefault="007F5FA7" w:rsidP="007F5FA7">
      <w:pPr>
        <w:tabs>
          <w:tab w:val="left" w:pos="142"/>
        </w:tabs>
        <w:spacing w:after="0" w:line="240" w:lineRule="auto"/>
        <w:ind w:right="75"/>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Дәрістің мақсаттары: </w:t>
      </w:r>
    </w:p>
    <w:p w:rsidR="007F5FA7" w:rsidRPr="007F5FA7" w:rsidRDefault="007F5FA7" w:rsidP="007F5FA7">
      <w:pPr>
        <w:tabs>
          <w:tab w:val="left" w:pos="142"/>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Бәсекелестіктің түсінігі, мәні және құқықтық қамтамасыз етілуін оқып үйрену. Пішіндер жосықсыз бәсеке және ол үшін жауапкершілік. </w:t>
      </w:r>
    </w:p>
    <w:p w:rsidR="007F5FA7" w:rsidRPr="007F5FA7" w:rsidRDefault="007F5FA7" w:rsidP="007F5FA7">
      <w:pPr>
        <w:tabs>
          <w:tab w:val="left" w:pos="142"/>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Монополистік қызмет түсінігін қарастырыңыз. Монополистік қызмет түрлері. </w:t>
      </w:r>
    </w:p>
    <w:p w:rsidR="007F5FA7" w:rsidRPr="007F5FA7" w:rsidRDefault="007F5FA7" w:rsidP="007F5FA7">
      <w:pPr>
        <w:tabs>
          <w:tab w:val="left" w:pos="142"/>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Экономикалық субъектінің үстемдік етуші субъектіні теріс пайдалану мәселесін зерттеңіз тауар нарығындағы орны. </w:t>
      </w:r>
    </w:p>
    <w:p w:rsidR="007F5FA7" w:rsidRPr="007F5FA7" w:rsidRDefault="007F5FA7" w:rsidP="007F5FA7">
      <w:pPr>
        <w:tabs>
          <w:tab w:val="left" w:pos="142"/>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Үстемдікті анықтау </w:t>
      </w:r>
    </w:p>
    <w:p w:rsidR="007F5FA7" w:rsidRPr="007F5FA7" w:rsidRDefault="007F5FA7" w:rsidP="007F5FA7">
      <w:pPr>
        <w:tabs>
          <w:tab w:val="left" w:pos="142"/>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Бәсекелестіктің түсінігі, мәні және құқықтық қамтамасыз етілуі. Пішіндер Нарықтық экономикадағы бәсекенің шешуші рөлін 18 ғасырда Адам Смит «Ұлттардың табиғаты мен себебін зерттеу» атты еңбегінде көрсетті. А.Смиттің бәсекелестік теориясының жаңалығы мынада: - бірінші рет бәсеке концепциясы бағаны көтеретін (ұсыныстың азаюымен) және оларды төмендететін (ұсыныстың артық болуымен) бәсекелестік ретінде тұжырымдалған; - бәсекелестіктің негізгі принципі анықталды – «көрінбейтін қол» принципі, оған сәйкес «қол» нарыққа қажетсіз өнім өндірумен айналысатын фирмаларды ығыстырады; </w:t>
      </w:r>
    </w:p>
    <w:p w:rsidR="007F5FA7" w:rsidRPr="007F5FA7" w:rsidRDefault="007F5FA7" w:rsidP="007F5FA7">
      <w:pPr>
        <w:tabs>
          <w:tab w:val="left" w:pos="142"/>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сыртқы ортадағы жағдайдың кез келген өзгерістеріне бірден әрекет ететін бәсекелестіктің икемді механизмі әзірленді; </w:t>
      </w:r>
    </w:p>
    <w:p w:rsidR="007F5FA7" w:rsidRPr="007F5FA7" w:rsidRDefault="007F5FA7" w:rsidP="007F5FA7">
      <w:pPr>
        <w:tabs>
          <w:tab w:val="left" w:pos="142"/>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тиімді бәсекелестіктің негізгі шарттары анықталады: сатушылар санының көптігі, жан-жақты ақпарат, әрбір сатушының тауардың нарықтық бағасының өзгеруіне айтарлықтай әсер ету мүмкін еместігі. Сонымен, басты «нарықтық экономиканың ғажайыбы» ол адамдарға жеке пайданы басшылыққа ала отырып әрекет етуге мүмкіндік береді, бірақ сонымен бірге әрбір адамды қоғамға пайдалы, яғни адам мінез-құлқымен айналысуға мәжбүрлейді, деп А.Смит жазған. ол нарық механизмін түсінген «көрінбейтін қол» ережесімен анықталады. А.Смиттің еңбегі 18 ғасырда жарық көргеніне қарамастан, қазіргі уақытта «бәсекелестікке» деген ұғымның бірыңғай анықтамасы жоқ. Бәсекелестіктің келесі анықтамалары бар: </w:t>
      </w:r>
    </w:p>
    <w:p w:rsidR="007F5FA7" w:rsidRPr="007F5FA7" w:rsidRDefault="007F5FA7" w:rsidP="007F5FA7">
      <w:pPr>
        <w:tabs>
          <w:tab w:val="left" w:pos="142"/>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-бәсекелестік – адамдардың білім алу және беру процесі (Ф.Хаек), (тым тар анықтама); </w:t>
      </w:r>
    </w:p>
    <w:p w:rsidR="007F5FA7" w:rsidRPr="007F5FA7" w:rsidRDefault="007F5FA7" w:rsidP="007F5FA7">
      <w:pPr>
        <w:tabs>
          <w:tab w:val="left" w:pos="142"/>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-бәсекелестік – сирек тауарларға қолжетімділік критерийлеріне барынша сәйкес келуге ұмтылу (П.Гейне), (тым жалпы анықтама, өйткені оған сатушы, сатып алушы және тауардың өзі кірмейді);</w:t>
      </w:r>
    </w:p>
    <w:p w:rsidR="007F5FA7" w:rsidRPr="007F5FA7" w:rsidRDefault="007F5FA7" w:rsidP="007F5FA7">
      <w:pPr>
        <w:tabs>
          <w:tab w:val="left" w:pos="142"/>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-бәсекелестік – нарықта сатып алушылар мен сатушылар санының көп болуы, нарыққа еркін кіру және шығу мүмкіндігі (К.Р.МакКоннелл және С.Л.Брю), (ол шарттарды есепке алмағанымен кеңірек анықтама. нарыққа кіру және шығу); </w:t>
      </w:r>
    </w:p>
    <w:p w:rsidR="007F5FA7" w:rsidRPr="007F5FA7" w:rsidRDefault="007F5FA7" w:rsidP="007F5FA7">
      <w:pPr>
        <w:tabs>
          <w:tab w:val="left" w:pos="142"/>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-Бәсекелестік - бұл жаңа өнімдерді, маркетингтің жаңа тәсілдерін, жаңа өндіріс процестерін және нарықтың жаңа сегменттерін тудыратын динамикалық және дамып келе жатқан процесс. (М.Потер), (шектелген анықтама, өйткені ол бәсекелестік процестің өзі не екенін түсіндірмейді, тек оның нәтижесін сипаттайды); </w:t>
      </w:r>
    </w:p>
    <w:p w:rsidR="007F5FA7" w:rsidRPr="007F5FA7" w:rsidRDefault="007F5FA7" w:rsidP="007F5FA7">
      <w:pPr>
        <w:tabs>
          <w:tab w:val="left" w:pos="142"/>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-бәсекелестік – бір нақты мақсатқа жетуге мүдделі жекелеген заңды және жеке тұлғалардың кез келген саладағы бәсекелестігі (Г.Л. Алозоев), (анықтамада тауар түсінігі жоқ); </w:t>
      </w:r>
    </w:p>
    <w:p w:rsidR="007F5FA7" w:rsidRPr="007F5FA7" w:rsidRDefault="007F5FA7" w:rsidP="007F5FA7">
      <w:pPr>
        <w:tabs>
          <w:tab w:val="left" w:pos="142"/>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-нарықтық бәсеке – бұл фирмалардың тұтынушылардың қол жетімді нарық сегменттерінде жүргізетін тиімді сұранысының шектеулі көлемі үшін күресі (А.Ю.Юданов). </w:t>
      </w:r>
    </w:p>
    <w:p w:rsidR="007F5FA7" w:rsidRPr="007F5FA7" w:rsidRDefault="007F5FA7" w:rsidP="007F5FA7">
      <w:pPr>
        <w:tabs>
          <w:tab w:val="left" w:pos="142"/>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бәсекелестік - бұл олардың әрқайсысының тиісті тауар нарығындағы тауар айналымының жалпы шарттарына біржақты әсер ету мүмкіндігін олардың дербес әрекеттері тиімді шектейтін шаруашылық жүргізуші субъектілердің бәсекеге қабілеттілігі (Ресей Федерациясының «Бәсекелестік және монополияны шектеу туралы» заңы). Тауар нарықтарындағы қызмет»); </w:t>
      </w:r>
    </w:p>
    <w:p w:rsidR="007F5FA7" w:rsidRPr="007F5FA7" w:rsidRDefault="007F5FA7" w:rsidP="007F5FA7">
      <w:pPr>
        <w:tabs>
          <w:tab w:val="left" w:pos="142"/>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-бәсекелестік – бұл кез келген қызмет саласында ең жақсы нәтижеге жету жолындағы экономикалық бәсеке, тауар өндірушілердің неғұрлым қолайлы шаруашылық жағдайлары, ең жоғары пайда алу үшін күресі. Әлемде «бәсекелестік» деген біртұтас ұғымның жоқтығына қарамастан, барлық экономистер бәсеке қоғам дамуының қозғаушы күші, ресурстарды үнемдеудің, тауарлардың сапасы мен халықтың өмір сүру деңгейін арттырудың негізгі құралы екендігімен келіседі. халық саны, сонымен қатар өзгерістерге бейімделудің негізгі ынталандыруы, яғни өзгерістерді енгізу, кәсіпорын құрылымын жетілдіру.</w:t>
      </w:r>
    </w:p>
    <w:p w:rsidR="007F5FA7" w:rsidRPr="007F5FA7" w:rsidRDefault="007F5FA7" w:rsidP="007F5FA7">
      <w:pPr>
        <w:tabs>
          <w:tab w:val="left" w:pos="0"/>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t xml:space="preserve">Бәсекелестіктің келесі айқындаушы белгілері бар: </w:t>
      </w:r>
    </w:p>
    <w:p w:rsidR="007F5FA7" w:rsidRPr="007F5FA7" w:rsidRDefault="007F5FA7" w:rsidP="007F5FA7">
      <w:pPr>
        <w:tabs>
          <w:tab w:val="left" w:pos="0"/>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нарықтық қатынастардың жүйе құраушы құрамдас бөлігі болып табылады, оларға тән элементтердің жиынтығын (өндіріс шығындары, бағаның қалыптасуы, кәсіпорындар мен ұйымдардың нарық талаптарына бейімделуі, тауарлар мен қызметтерге сұранысты қанағаттандыру және т.б.); 2. экономиканы басқарудың нарықтық әдістерінің негізі ретінде </w:t>
      </w:r>
      <w:r w:rsidRPr="007F5FA7">
        <w:rPr>
          <w:rFonts w:ascii="Times New Roman" w:eastAsiaTheme="minorEastAsia" w:hAnsi="Times New Roman" w:cs="Times New Roman"/>
          <w:lang w:val="kk-KZ" w:eastAsia="ru-RU"/>
        </w:rPr>
        <w:lastRenderedPageBreak/>
        <w:t xml:space="preserve">қызмет етеді, өнімнің бәсекеге қабілеттілігін қалыптастыру мен көрсетудің негізі, нарық субъектілері арасындағы бәсекелестік (бәсекеге қабілеттілік) категорияларының объективтілігін білдіретін экономикалық заң, табиғаты мен нысандарына әсер етеді. олардың арасындағы қатынастар; </w:t>
      </w:r>
    </w:p>
    <w:p w:rsidR="007F5FA7" w:rsidRPr="007F5FA7" w:rsidRDefault="007F5FA7" w:rsidP="007F5FA7">
      <w:pPr>
        <w:tabs>
          <w:tab w:val="left" w:pos="0"/>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өнімнің техникалық-экономикалық көрсеткіштерін қайта өндіру жүйесінде оны жобалаудың, дайындаудың, сатуға дейінгі және сатудан кейінгі қызмет көрсету мен тұтынудың (пайдаланудың) барлық кезеңдерінде көрінеді. Бәсекелестіктің жағымды да, жағымсыз да белгілері бар. Бәсекелестіктің оң белгілері: </w:t>
      </w:r>
    </w:p>
    <w:p w:rsidR="007F5FA7" w:rsidRPr="007F5FA7" w:rsidRDefault="007F5FA7" w:rsidP="007F5FA7">
      <w:pPr>
        <w:tabs>
          <w:tab w:val="left" w:pos="0"/>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бұл ғылыми-техникалық прогреске, ресурстарды ұтымды пайдалануға ықпал етеді; </w:t>
      </w:r>
    </w:p>
    <w:p w:rsidR="007F5FA7" w:rsidRPr="007F5FA7" w:rsidRDefault="007F5FA7" w:rsidP="007F5FA7">
      <w:pPr>
        <w:tabs>
          <w:tab w:val="left" w:pos="0"/>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өндірушілерге сұраныстың өзгеруіне сезімтал жауап беруге және өндіріске түзетулер енгізуге көмектеседі; </w:t>
      </w:r>
    </w:p>
    <w:p w:rsidR="007F5FA7" w:rsidRPr="007F5FA7" w:rsidRDefault="007F5FA7" w:rsidP="007F5FA7">
      <w:pPr>
        <w:tabs>
          <w:tab w:val="left" w:pos="0"/>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өндіріс шығындарын, демек бағаны төмендетуге көмектеседі; </w:t>
      </w:r>
    </w:p>
    <w:p w:rsidR="007F5FA7" w:rsidRPr="007F5FA7" w:rsidRDefault="007F5FA7" w:rsidP="007F5FA7">
      <w:pPr>
        <w:tabs>
          <w:tab w:val="left" w:pos="0"/>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-бастаманың көрінуіне қолайлы жағдай жасайды, кәсіпкерлікті ынталандырады. Бәсекелестіктің кемшіліктері: </w:t>
      </w:r>
    </w:p>
    <w:p w:rsidR="007F5FA7" w:rsidRPr="007F5FA7" w:rsidRDefault="007F5FA7" w:rsidP="007F5FA7">
      <w:pPr>
        <w:tabs>
          <w:tab w:val="left" w:pos="0"/>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бәсеке табыс дифференциациясының артуына әкеледі, әлеуметтік шиеленіс тудырады; - бизнестің тұрақсыздығын тудырады және бірқатар кәсіпкерлердің күйреуіне әкеледі; </w:t>
      </w:r>
    </w:p>
    <w:p w:rsidR="007F5FA7" w:rsidRPr="007F5FA7" w:rsidRDefault="007F5FA7" w:rsidP="007F5FA7">
      <w:pPr>
        <w:tabs>
          <w:tab w:val="left" w:pos="0"/>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Нарықтағы дағдарыстардың туындау мүмкіндігін тудырады. </w:t>
      </w:r>
    </w:p>
    <w:p w:rsidR="007F5FA7" w:rsidRPr="007F5FA7" w:rsidRDefault="007F5FA7" w:rsidP="007F5FA7">
      <w:pPr>
        <w:tabs>
          <w:tab w:val="left" w:pos="0"/>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Нарықтық экономикадағы бәсеке бірқатар функцияларды орындайды. Жарыстың ерекшеліктері:</w:t>
      </w:r>
    </w:p>
    <w:p w:rsidR="007F5FA7" w:rsidRPr="007F5FA7" w:rsidRDefault="007F5FA7" w:rsidP="007F5FA7">
      <w:pPr>
        <w:tabs>
          <w:tab w:val="left" w:pos="0"/>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 реттеуші – тауарлар мен қызметтерді жеткізуге тұтынушылардың қажеттіліктерін қанағаттандыратындай әсер етеді;</w:t>
      </w:r>
    </w:p>
    <w:p w:rsidR="007F5FA7" w:rsidRPr="007F5FA7" w:rsidRDefault="007F5FA7" w:rsidP="007F5FA7">
      <w:pPr>
        <w:tabs>
          <w:tab w:val="left" w:pos="0"/>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 бөлу – ресурстардың максималды қайтарымы болатын жерде шоғырлануын қамтамасыз етеді;</w:t>
      </w:r>
    </w:p>
    <w:p w:rsidR="007F5FA7" w:rsidRPr="007F5FA7" w:rsidRDefault="007F5FA7" w:rsidP="007F5FA7">
      <w:pPr>
        <w:tabs>
          <w:tab w:val="left" w:pos="0"/>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 инновациялық – фирманың тиімділігін арттыру және оптимумға жету үшін барлық фирмаларды еңбек өнімділігін арттыруға бағыттауға мәжбүрлейді;</w:t>
      </w:r>
    </w:p>
    <w:p w:rsidR="007F5FA7" w:rsidRPr="007F5FA7" w:rsidRDefault="007F5FA7" w:rsidP="007F5FA7">
      <w:pPr>
        <w:tabs>
          <w:tab w:val="left" w:pos="0"/>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 ынталандыру - фирмаларға оң және теріс санкциялар береді, яғни ең жақсы сапалы өнімді ұсынатын немесе оларды аз шығындармен өндіретін кәсіпорындар пайда түрінде сыйақы алады, ал тұтынушылардың тілектеріне жауап бермейтін немесе ережелерді бұзған кәсіпорындар бәсекелестер шығынға ұшырайды және нарықтан қуылады; </w:t>
      </w:r>
    </w:p>
    <w:p w:rsidR="007F5FA7" w:rsidRPr="007F5FA7" w:rsidRDefault="007F5FA7" w:rsidP="007F5FA7">
      <w:pPr>
        <w:tabs>
          <w:tab w:val="left" w:pos="0"/>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бөлуші, өйткені бәсеке тек жоғары тиімділікті ынталандыруды қамтымайды, сонымен қатар кәсіпорындар мен үй шаруашылықтары арасында табысты олардың тиімді салымына сәйкес бөлуге мүмкіндік береді, яғни нәтиже үшін сыйақы принципі; </w:t>
      </w:r>
    </w:p>
    <w:p w:rsidR="007F5FA7" w:rsidRPr="007F5FA7" w:rsidRDefault="007F5FA7" w:rsidP="007F5FA7">
      <w:pPr>
        <w:tabs>
          <w:tab w:val="left" w:pos="0"/>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контроллинг - бірде-бір жеткізуші мен сатып алушы нарықта үстем жағдайға ие бола алмайтынын қамтамасыз етуге көмектеседі. </w:t>
      </w:r>
    </w:p>
    <w:p w:rsidR="007F5FA7" w:rsidRPr="007F5FA7" w:rsidRDefault="007F5FA7" w:rsidP="007F5FA7">
      <w:pPr>
        <w:tabs>
          <w:tab w:val="left" w:pos="0"/>
        </w:tabs>
        <w:spacing w:after="0" w:line="240" w:lineRule="auto"/>
        <w:ind w:right="75"/>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Бәсекелестік категориясын терең зерттеу үшін оның егжей-тегжейлі жіктелуі қажет. Бәсекелестікті жіктеу оның спецификалық ерекшеліктерін анықтау және конкурсқа қатысу және оны жеңу үшін барабар шаралар қабылдау үшін қажет.</w:t>
      </w:r>
    </w:p>
    <w:p w:rsidR="007F5FA7" w:rsidRPr="007F5FA7" w:rsidRDefault="007F5FA7" w:rsidP="007F5FA7">
      <w:pPr>
        <w:tabs>
          <w:tab w:val="left" w:pos="142"/>
        </w:tabs>
        <w:spacing w:after="0" w:line="240" w:lineRule="auto"/>
        <w:ind w:right="75"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Бәсекелестікті жіктеудің бірнеше түрі бар. Салаішілік және салааралық бәсекені ажыратуға болады. Салаішілік бәсеке – бұл тауардың бір түрін өндірушілер арасындағы өндіріс пен өткізудің қолайлы жағдайлары үшін, осы өнімнің нарықтағы үлкен үлесі үшін, Салааралық бәсеке – бұл әр түрлі салалардағы өндірушілер арасындағы күрделі салымдардың ең тиімді бағыттары үшін күресі. Салааралық бәсекенің нәтижесінде рентабельділігі төмен салалардың қаражаттары экономиканың жоғары рентабельді секторларына асығады. Бәсекелестік табиғи және географиялық факторларға байланысты болуы мүмкін. Табиғи артықшылықтарға байланысты бәсекелестік, мысалы, таяз тереңдікте мұнайдың болуы немесе кенде темірдің жоғары мөлшері болуы мүмкін. Географиялық артықшылықтарға байланысты бәсекелестік, мысалы, өнімді тасымалдауға төмен шығындардың болуы және т.б. Сонымен қатар, бәсеке субъективті, субъективті, функционалды, нақты, тікелей, күтілетін болуы мүмкін. Функционалдық бәсекелестік әртүрлі тауарлар немесе қызметтердің бір қажеттілікті әртүрлі тәсілдермен қанағаттандыра алатындығынан туындайды, мысалы, қажетті тасымалдау автомобиль немесе теміржол арқылы жүзеге асырылуы мүмкін. Арнайы бәсеке бір қажеттілікті қанағаттандыруға арналған тауарлар бір-бірінен осындай қанағаттандыру дәрежесіне әсер ететін қасиеттері бойынша ерекшеленетін кезде пайда болады. Пәндік бәсекелестік кәсіпорындар тұтынушыларға бірдей дерлік тауарларды, мысалы, бір кластағы автомобильдерді ұсынғанда көрінеді. Субъективті бәсеке нарықтағы тұрақты жағдайы таңдалған қызмет саласымен қамтамасыз етілген фирмалар арасында туындайды. Күтілетін бәсекелестік қазірдің өзінде игерілген немесе жаңа нарыққа жеткізілетін жаңа өнімді өндіру немесе игеру сатысында басталады. Тікелей бәсеке делдалдарсыз бәсекелестік қатынастар жағдайында пайда болады. Сондай-ақ ішкі және сыртқы, аймақтық және аймақаралық, әділ және әділетсіз, бағалық және бағалық емес, жетілген және </w:t>
      </w:r>
      <w:r w:rsidRPr="007F5FA7">
        <w:rPr>
          <w:rFonts w:ascii="Times New Roman" w:eastAsiaTheme="minorEastAsia" w:hAnsi="Times New Roman" w:cs="Times New Roman"/>
          <w:lang w:val="kk-KZ" w:eastAsia="ru-RU"/>
        </w:rPr>
        <w:lastRenderedPageBreak/>
        <w:t>жетілмеген бәсекені бөліп көрсету әдетке айналған. Сонымен қатар, бәсекелестік келесі белгілер бойынша жіктелуі мүмкін: - бәсеке объектілері - бәсекелестік субъектілері - өркениет дәрежесі - жұмыс аймағы - ашықтық дәрежесі - нарықтың жағдайы - бәсекелестік сипаты - қатысушылар саны; - бәсекелестік жағда</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Бәсекелестіктің әртүрлі түрлеріне негізделген жарыстың әртүрлі әдістері бар. Олар мыналарға бөлінеді: бағасы; бағалық емес; адал емес; монополистік. Бағаның бәсекелестік әдістеріне мыналар жатады: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ұсынылатын тауарлар мен қызметтердің сапасы мен ассортименті өзгеріссіз қала отырып, өндіріс шығындарын азайту арқылы бағаны төмендету;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бағалық дискриминация, яғни сұраныс бағасы бойынша тауарларды сату (бірінші дәреже), дисконттық жүйені қолдану (екінші дәреже) және тұтынушыларды сегменттеу (үшінші дәреже). Олигополистік нарықта бәсекенің бағалық әдістері кеңінен қолданылады. Алайда, қазіргі кезеңде кеңінен қолданылып жүрген бағалық дискриминациядан басқа, монополиялық бәсеке бағалық емес бәсекелестік әдістерін алға шығарады. Бағалық емес бәсекелестіктің негізгі әдістеріне мыналар жатады: - жоғары сапалы тауарларды немесе сапалық жаңа қасиеттері бар тауарларды өндіру;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принципті түрде жаңа өнімдерді жасау;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қызметтерді және сатудан кейінгі қызмет көрсетуді жетілдіру; - жаңа қажеттіліктерді қалыптастыру және оларды қанағаттандыру үшін өнімдерді әзірлеу. Бәсеке әдістерінің ішінде жосықсыз бәсекенің әдістері мен құралдары ерекше орын алады, оларға мыналар жатады: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басқа біреудің тауар белгісін рұқсатсыз пайдалану; - бәсекелестің коммерциялық құпиясын алу;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бәсекелес туралы оның беделіне нұқсан келтіруі мүмкін ақпаратты тарату;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жарнамада өз тауарын бәсекелестің тауарымен дұрыс салыстырмау, тауардың сапасы мен оның қасиеттеріне қатысты тұтынушыларды жаңылыстыру. Жосықсыз бәсеке әдістерімен қатар монополияға қарсы заңдармен тыйым салынған әдістер (мысалы, 1890 жылғы Шерман заңдары, 1914 жылғы Клейтон және 1936 жылғы Робинсон-Пэтман заңдары), монополистік бәсеке әдістері деп аталатын әдістер бар. Монополистік бәсеке әдістеріне мыналар жатады: - сатып алушыларға сатып алынатын тауарлар мен қызметтердің міндетті ассортиментін таңу («жүк саудасы»);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бағаны көтеру немесе төмендету үшін фирмалар арасындағы алдын ала сөз байласу;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өнім көлемін азайту үшін өндірушілер арасындағы алдын ала сөз байласу;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клиенттер мен серіктестер үшін кемсітетін бизнес шарттарын орнату. Өкінішке орай, монополиялық және жосықсыз бәсекелестік әдістері кеңінен қолданылды және бүгінде де қолданылуда. Мемлекет бәсекелестіктің мұндай әдістерін қолдану әрекеттерін қатаң түрде жолын кесуі керек. Онсыз ел экономикасында бәсекелестіктің толыққанды процестерін қалыптастыру және дамыту мүмкін емес.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2. Монополистік қызмет түсінігі. Монополистік қызмет түрлері</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Нақты шаруашылық жүргізуші субъектілердің сотына жүгіну құқығы (талап қою құқығы) тараптар дауды талап қою тәртібімен тікелей шешу шараларын қабылдағаннан кейін ғана туындайды. Талап қою арқылы бір шаруашылық жүргізуші субъекті екіншісіне оның құқықтарын бұзатын және заңды мүдделерге нұқсан келтіретін заңсыз әрекеттерін (әрекетсіздігін) көрсетеді. Талапта құқықтары немесе заңды мүдделерi бұзылған шарт тарапы заң немесе өзге де нормативтiк құқықтық актiлердiң және (немесе) ережелерiнiң негiзiнде контрагентке соңғысы анықтаған бұзушылықтарды жоюды талап етедi. арасында жасалған шарт. Бұл кез келген талаптың мәні - шарт тараптары арасындағы дауды немесе келіспеушілікті өз бетінше шешу, бұзушыға бұзушылықты өз еркімен жою және талапта көрсетілген талаптарды қанағаттандыру мүмкіндігін беру, осылайша ешқандай қажеттілік туындамайды. сотқа бару. Талап қою процедурасы мыналарға мүмкіндік береді: - дау немесе келіспеушілік туындаған жағдайда тараптардың өздері өзара мүдделеріне сәйкес келетін шешімге келуі; - әр тарапқа қақтығысты шешудің ықтимал жолдарын ұсыну; - юрисдикциялық орган шешуге жататын бірқатар іргелі келіспеушіліктерді белгілеу.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Талап қою жұмыстарының нәтижесінде шешілетін міндеттерге мыналар жатады: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кәсіпкерлік субъектілерінің бұзылған құқықтарын қалпына келтіру және заңды мүдделерін қорғау;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шарттық мiндеттемелердiң орындалмауына немесе тиiсiнше орындалмауына және өзге де бұзушылықтарға әкеп соқтыратын себептер мен жағдайларды анықтау;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заңнама нормалары мен жасалған шарттың ережелерін бұзуға жол бермеу;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lastRenderedPageBreak/>
        <w:t xml:space="preserve">4) жәбірленушіге келтірілген зиянды кінәлілер есебінен өтеу.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Талап қою жұмысы кәсіпкерлік қызметті жүзеге асыруға кедергі келтіретін немесе кедергі келтіретін келеңсіз зардаптарды жоюға немесе болдырмауға бағытталған және оны кәсіпкерлердің құқықтары мен заңды мүдделерін қорғаудың бір жолы ретінде қарастыруға болады. Өзінің контрагенттеріне бұзылған шарттық міндеттемелер бойынша талап қою арқылы кәсіпкер өзінің заңды құқықтарын қорғайды, бұзылған құқықтарын қалпына келтіруді талап етеді, өзінің мүліктік және мүліктік емес мүдделерін қорғайды. Экономикалық дауларды шешудің талап қою тәртібі туралы айтатын болсақ, қазіргі уақытта барлық кәсіпкерлер үшін бірдей талаптарды беру ережелерін белгілейтін нормативтік актінің жоқтығын атап өткен жөн. Сондықтан, талап қою өндірісі заңнамалық және заңға тәуелді актілердің нормаларында (мысалы, Тұтынушылардың құқықтарын қорғау туралы заң) белгілі бір құқықтық қатынастар үшін арнайы қарастырылған жағдайлардан басқа, талап қою рәсімі іс жүзінде реттелмейді және оның қарауына қалдырылады. тараптар. Қазіргі жағдайда монополистік қызмет үшін қылмыстық жауаптылықтың әлеуметтік-экономикалық шарттылығын зерттеудің теориялық және практикалық маңызы бар. Мұндай зерттеудің ерекшелігі монополиялық қызметті қылмыс ретінде анықтай отырып, заң шығарушы көздеген әлеуметтік маңызды мақсатты бөлу болып табылады. Ол үшін адал бәсекелестік саласындағы қатынастардың жиынтығын мұқият талдап, қылмыстық-құқықтық норманың мақсаттарын, сондай-ақ нормаларды қорғауға бағытталған және оны барынша тиімді жасауға қабілетті экономикалық мүдделерді белгілеу қажет.</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Бұл көзқарас бәсекелестікті реттеу саласындағы қоғамдық қатынастарды зерттеуді, осы қатынастарға әсер етудің ерекшеліктері мен әдістерін анықтауды, қылмыстық-құқықтық ықпал етудің практикалық мәнін анықтауды талап етеді, бұл қылмыстық құқық бұзушылықпен қорғалатын қоғамдық қатынастар шеңберін қарастыруға мүмкіндік береді. құқық нормасы және олардың мазмұнын талдай отырып, осы қатынастардың сипатын анықтайды [ 2].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Бәсекелестік қатынастарды дамыту және оларды қорғау әлемнің көптеген экономикалық дамыған елдерінің мемлекеттік саясатының басымды міндеттері болып табылады. Бәсекелестікті қолдау және оны қорғау үшін әртүрлі құқықтық құралдар қолданылады, мысалы: нарықтардағы бәсекені дамытудың бағдарламалық және басқа да шаралары, жосықсыз бәсекеге жол бермеу, сонымен қатар монополиялық қызметке тыйым салу. Бәсекелестік қатынастарды реттеуде басты рөлді бәсеке құқығы атқарады. Нарықтық экономиканың тиімділігін арттыру үшін мемлекет тарапынан монополияға қарсы реттеу қажет, онсыз кәсіпкерлік пен бәсеке еркіндігіне қол жеткізу мүмкін емес. Осы мақсатта 1991 жылы Қазақ КСР Жоғарғы Кеңесі «Бәсекелестікті дамыту және монополиялық қызметті шектеу туралы» Заңын, 1998 жылы 9 шілдеде Қазақстан Республикасының Парламенті Қазақстан Республикасының заңдарын қабылдады. Қазақстан «Табиғи монополиялар және реттелетін нарықтар туралы» және «Жосылсыз бәсеке туралы». Сонымен, монополияға қарсы реттеу – бұл нарықтық бәсекенің дамуы үшін жағдайларды қамтамасыз ету және монополиялық қызметті шектеу мақсатында мемлекеттік орган жүзеге асыратын экономикалық, әкімшілік және заңнамалық актілердің жиынтығы [3].</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Ал енді, Өнерде тұжырымдалған қылмыстық-құқықтық тыйым салудың әлеуметтік шарттылығын зерттеуге кіріспес бұрын. Қазақстан Республикасы Қылмыстық кодексінің 196-бабына сәйкес біз бәсекелестік, монополистік қызмет түсінігіне анықтама береміз. Нарықтық экономиканың негізгі принциптерінің бірі – еркін бәсеке. Бәсекелестіктің негізгі мазмұны – тұтынушы үшін күрес, оның қажеттіліктерін толық қанағаттандыру. Экономиканың бәсекелестік саласы – технологиялық, экономикалық және әлеуметтік себептерге байланысты нарықтық кеңістікті ұйымдастырудың ең қолайлы нысаны шаруашылық жүргізуші субъектілер арасындағы еркін бәсекелестік қатынастары болып табылатын нарықтар. Экономиканың бәсекелестік сферасының негізгі белгілері: республикада қолданылып жүрген заңнама шеңберінде өз қатынастарын құратын көптеген дербес субъектілердің - тауарлар мен қызметтерді өндірушілер мен оларды тұтынушылардың болуы; тауарлар мен қызметтерге бағаларды толық ырықтандыру, нарықтық экономика қағидаттары негізінде қалыптасып жатқан сұраныс пен ұсынысты ескере отырып, олардың еркін қалыптасуын қамтамасыз ету. Бәсеке – бұл шаруашылық жүргізуші субъектілердің бәсекеге қабілеттілігі, олардың өз бетінше әрекеті олардың әрқайсысының белгілі бір нарықтағы тауар айналымының жалпы шарттарына әсер ету мүмкіндігін тиімді шектейтін және сол тауарларды тұтынушы талап ететін өндірісті ынталандыратын жағдай. Монополия (грек тілінен monos. бір және poleo – сату) – бір адамға, тұлғалар тобына немесе мемлекетке қандай да бір шаруашылық қызметті жүзеге асыруға жататын ерекше құқық. Монополия – бұл нарық моделі, онда сатушылар саны соншалықты азайып, әрбір сатушы жалпы ұсынысқа, демек сатылған </w:t>
      </w:r>
      <w:r w:rsidRPr="007F5FA7">
        <w:rPr>
          <w:rFonts w:ascii="Times New Roman" w:eastAsiaTheme="minorEastAsia" w:hAnsi="Times New Roman" w:cs="Times New Roman"/>
          <w:lang w:val="kk-KZ" w:eastAsia="ru-RU"/>
        </w:rPr>
        <w:lastRenderedPageBreak/>
        <w:t xml:space="preserve">тауардың бағасына әсер ете алады. Бұл кәсіпкерлік монополия, яғни. пайда алу мақсатында кез келген өнімді өндіруге және сатуға монополия. Монополия мыналардың негізінде туындайды: шоғырлану, яғни. қосымша тартылған капитал есебінен өндірісті шоғырландыру; және өндірісті орталықтандыру, яғни. шағын және орта кәсіпорындардың бір ірі кәсіпорынға бірігуі. Бұл біріктіру күшпен де, ерікті түрде де болуы мүмкін [4].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Елде әртүрлі монополиялар бар.</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Табиғи монополия – объективті себептерге байланысты туындайды. Ол белгілі бір өнімге сұранысты бір немесе бірнеше фирмалар жақсы қанағаттандыратын жағдайды көрсетеді. Ол өндірістік технологиялар мен тұтынушыларға қызмет көрсету ерекшеліктеріне негізделген. Мұнда бәсекелестік мүмкін емес немесе қалаусыз. Мысал ретінде энергиямен жабдықтау, телефон байланысы, байланыс және т.б. Бұған қоғам үшін ерекше маңызы бар және стратегиялық маңызы бар тұтас инфрақұрылымдар да (темір жол көлігі, әскери-өнеркәсіптік кешен және т.б.) кіреді. Табиғи монополиялардың болуы олардың ауқымды өндірістен орасан зор экономикалық пайда алуымен негізделеді. Мұнда тауарлар көптеген ұқсас нысандарда болатын ресурстарды жұмсаумен салыстырғанда төмен бағамен жасалады. Әкімшілік монополия мемлекеттік органдардың әрекеттерінің нәтижесінде туындайды. Бір жағынан, бұл жекелеген фирмаларға қызметтің белгілі бір түрін жүзеге асыруға айрықша құқық беру. Екінші жағынан, бұл мемлекеттік кәсіпорындар үшін ұйымдық құрылымдар, олар біріктіріліп, әртүрлі орталық басқармаларға, министрліктер мен бірлестіктерге есеп береді. Мұнда, әдетте, бір саланың кәсіпорындары топтастырылған. Олар нарықта бір шаруашылық субъектісі ретінде әрекет етеді және олардың арасында бәсекелестік жоқ. Экономикалық монополия - ең кең таралған. Оның пайда болуы экономикалық себептерге байланысты, ол экономикалық даму заңдылықтары негізінде дамиды. Әңгіме нарықта монополиялық жағдайды жеңіп алған кәсіпкерлер туралы болып отыр. Оған апаратын екі жол бар.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Біріншісі – кәсіпорынның табысты дамуы, капиталды шоғырландыру арқылы оның ауқымының ұдайы ұлғаюы.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Екіншісі капиталды орталықтандыру процестеріне, яғни банкрот жеңімпаздарының ерікті түрде бірігуіне немесе сіңірілуіне негізделген. Бір жолмен немесе екеуінің көмегімен кәсіпорын нарықта үстемдік ете бастағанда осындай пропорцияларға жетеді. жасанды монополиялар. Бұл шартты атау (бұл ұйымдарды табиғи монополиялардан бөлетін) монополиялық пайда алу мақсатында құрылған кәсіпорындардың бірлестіктерін білдіреді. Бұл монополиялар нарық құрылымын әдейі өзгертеді: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Жаңа фирмалардың салалық нарығына шығуына кедергілер жасау;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Бөтен тұлғалардың (монополиялық бірлестікке кірмейтін кәсіпорындардың) шикізат пен энергия көздеріне қол жеткізуін шектеу;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Олар технологияның өте жоғары (жаңа фирмалармен салыстырғанда) деңгейін жасайды; Үлкенірек капитал пайдаланылады (өндіріс ауқымының өсуінен үлкен әсер береді);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Жақсы орналастырылған жарнамасы бар жаңа фирмаларды «жабады». «Бәсекелестік туралы» Қазақстан Республикасының 2008 жылғы 25 желтоқсандағы Заңына (6-баптың 6-тармағы) сәйкес монополиялық қызмет ұғымына мынадай анықтама берілген: монополистік қызмет - жағдайы нарық субъектілерінің қызметі. тиiстi тауар нарығын бақылау, оның iшiнде тиiстi тауар нарығындағы тауар айналымының жалпы жағдайларына айтарлықтай әсер ету. Монополистік қызметтің заңдық анықтамасына сүйене отырып, оның негізгі тұстарын бөліп көрсетуге болады. Біріншіден, монополиялық қызмет жазаланатын құқық бұзушылық болып табылады (монополиялық қызметті басқа жазаланатын әрекеттен – жосықсыз бәсекеден ажырату қажет).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Екіншіден, монополистік қызмет экономикалық қызмет болып табылады. Ол өнімді немесе тауарды өндірумен, сатумен, сатып алумен немесе өндірістік тұтынумен, қызметтерді көрсетумен, жұмыстарды орындаумен байланысты. Оның мақсаты пайда табу ғана емес, сонымен бірге оны барынша арттыру.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Үшіншіден, монополиялық қызметті бәсекеге қарама-қарсы әрекет ретінде сипаттауға болады. Бұл монополиялық қызмет мемлекеттің нарықтың дамуын ынталандыратын экономикалық қатынастарды дамыту үшін осындай жағдайлар жасау және жүзеге асыру күш-жігеріне нұқсан келтіретінін білдіреді [5].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Төртіншіден, «монополиялық әрекет» термині «монополиялық әрекетке» қарағанда кеңірек.</w:t>
      </w:r>
    </w:p>
    <w:p w:rsidR="007F5FA7" w:rsidRPr="007F5FA7" w:rsidRDefault="007F5FA7" w:rsidP="007F5FA7">
      <w:pPr>
        <w:spacing w:after="0" w:line="240" w:lineRule="auto"/>
        <w:ind w:firstLine="993"/>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Сондай-ақ заңда жосықсыз бәсеке деген ұғым бар. «Бәсекелестік туралы» Қазақстан Республикасының Заңында жосықсыз бәсеке деп (16-бап) заңсыз артықшылықтарға қол жеткізуге </w:t>
      </w:r>
      <w:r w:rsidRPr="007F5FA7">
        <w:rPr>
          <w:rFonts w:ascii="Times New Roman" w:eastAsiaTheme="minorEastAsia" w:hAnsi="Times New Roman" w:cs="Times New Roman"/>
          <w:lang w:val="kk-KZ" w:eastAsia="ru-RU"/>
        </w:rPr>
        <w:lastRenderedPageBreak/>
        <w:t xml:space="preserve">немесе қамтамасыз етуге, сондай-ақ тұтынушылардың заңды құқықтарын бұзуға бағытталған бәсекелестіктегі кез келген іс-әрекеттер түсініледі.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Жасықсыз бәсекелестікке тыйым салынады. </w:t>
      </w:r>
    </w:p>
    <w:p w:rsidR="007F5FA7" w:rsidRPr="007F5FA7" w:rsidRDefault="007F5FA7" w:rsidP="007F5FA7">
      <w:pPr>
        <w:tabs>
          <w:tab w:val="left" w:pos="142"/>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тауар белгілерін, қаптамаларды теріс пайдалану; </w:t>
      </w:r>
    </w:p>
    <w:p w:rsidR="007F5FA7" w:rsidRPr="007F5FA7" w:rsidRDefault="007F5FA7" w:rsidP="007F5FA7">
      <w:pPr>
        <w:tabs>
          <w:tab w:val="left" w:pos="142"/>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басқа өндірушінің тауарларын теріс пайдалану; </w:t>
      </w:r>
    </w:p>
    <w:p w:rsidR="007F5FA7" w:rsidRPr="007F5FA7" w:rsidRDefault="007F5FA7" w:rsidP="007F5FA7">
      <w:pPr>
        <w:tabs>
          <w:tab w:val="left" w:pos="142"/>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өнімнің сыртқы түрін көшіру; - нарық субъектісінің беделін түсіру; </w:t>
      </w:r>
    </w:p>
    <w:p w:rsidR="007F5FA7" w:rsidRPr="007F5FA7" w:rsidRDefault="007F5FA7" w:rsidP="007F5FA7">
      <w:pPr>
        <w:tabs>
          <w:tab w:val="left" w:pos="142"/>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әдейі жалған, әділетсіз және сенімсіз жарнама; </w:t>
      </w:r>
    </w:p>
    <w:p w:rsidR="007F5FA7" w:rsidRPr="007F5FA7" w:rsidRDefault="007F5FA7" w:rsidP="007F5FA7">
      <w:pPr>
        <w:tabs>
          <w:tab w:val="left" w:pos="142"/>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тауарларды мәжбүрлі ассортиментпен сату; </w:t>
      </w:r>
    </w:p>
    <w:p w:rsidR="007F5FA7" w:rsidRPr="007F5FA7" w:rsidRDefault="007F5FA7" w:rsidP="007F5FA7">
      <w:pPr>
        <w:tabs>
          <w:tab w:val="left" w:pos="142"/>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сатушыға (жеткізушіге) бойкот жариялауға шақыру; </w:t>
      </w:r>
    </w:p>
    <w:p w:rsidR="007F5FA7" w:rsidRPr="007F5FA7" w:rsidRDefault="007F5FA7" w:rsidP="007F5FA7">
      <w:pPr>
        <w:tabs>
          <w:tab w:val="left" w:pos="142"/>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сатып алушыны (өнім берушіні) кемсітуге шақыру; </w:t>
      </w:r>
    </w:p>
    <w:p w:rsidR="007F5FA7" w:rsidRPr="007F5FA7" w:rsidRDefault="007F5FA7" w:rsidP="007F5FA7">
      <w:pPr>
        <w:tabs>
          <w:tab w:val="left" w:pos="142"/>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нарық субъектісін бәсекелеспен шартты бұзуға шақыру; </w:t>
      </w:r>
    </w:p>
    <w:p w:rsidR="007F5FA7" w:rsidRPr="007F5FA7" w:rsidRDefault="007F5FA7" w:rsidP="007F5FA7">
      <w:pPr>
        <w:tabs>
          <w:tab w:val="left" w:pos="142"/>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сатушының (жеткізушінің) қызметкеріне пара беру; </w:t>
      </w:r>
    </w:p>
    <w:p w:rsidR="007F5FA7" w:rsidRPr="007F5FA7" w:rsidRDefault="007F5FA7" w:rsidP="007F5FA7">
      <w:pPr>
        <w:tabs>
          <w:tab w:val="left" w:pos="142"/>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сатып алушының қызметкеріне пара беру; </w:t>
      </w:r>
    </w:p>
    <w:p w:rsidR="007F5FA7" w:rsidRPr="007F5FA7" w:rsidRDefault="007F5FA7" w:rsidP="007F5FA7">
      <w:pPr>
        <w:tabs>
          <w:tab w:val="left" w:pos="142"/>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коммерциялық құпияны құрайтын мәліметтерді заңсыз пайдалану [6]. </w:t>
      </w:r>
    </w:p>
    <w:p w:rsidR="007F5FA7" w:rsidRPr="007F5FA7" w:rsidRDefault="007F5FA7" w:rsidP="007F5FA7">
      <w:pPr>
        <w:spacing w:after="0" w:line="240" w:lineRule="auto"/>
        <w:ind w:firstLine="993"/>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Жоғарыда аталған тұжырымдамаларға сүйене отырып, жосықсыз бәсеке тек шаруашылық жүргізуші субъектілердің белсенді әрекеттері арқылы жүзеге асады. Сонымен бірге шаруашылық жүргізуші субъектілердің әрекеттері кәсіпкерлік қызметте артықшылыққа ие болуға бағытталған. Монополистік және бәсекеге қарсы әрекет нарықта жосықсыз бәсекеге әкеледі. Монополистік қызметтің тізбесі мен түрлері (нарық субъектілерінің бәсекелестікке қарсы келісімдері, нарық субъектілерінің бәсекелестікке қарсы келісілген әрекеттері, үстем немесе монополиялық жағдайды теріс пайдалану) Қазақстан Республикасының Заңында көрсетілген (2-тарау, 8-15-баптар). Қазақстан Республикасының «Бәсекелестік туралы» Заңының мазмұнынан мынадай қорытынды жасауға болады: монополиялық қызмет (немесе акт) ұғымы тек нарық субъектілерінің заңсыз қызметін қамтиды, дегенмен мемлекеттік органдардың және жергілікті өзін-өзі басқару органдарының заңсыз қызметі болып табылады. осы салада да жүргізілді. Монополистік (бәсекеге қарсы) қызмет қоғам үшін қауіпті деп танылады. Мұндай қауіп нарықтық қатынастардың бәсекелестік негіздеріне қол сұғатын және сол арқылы нарықтың объективті заңдылықтарының оң әсер ету аясын тарылтатын монополиялық қызмет болып табылатындығынан көрінеді. Қорытындылай келе, монополиялық қызметтің алдын алу немесе жолын кесу міндеттерін шешу қылмыстық-құқықтық тыйым салудың әлеуметтік-экономикалық шарттылығы қылмыстық-құқықтық норманы қолдану тиімділігімен расталған жағдайда ғана мүмкін болатынын атап өтеміз. Бұл тәсіл бірқатар елдердің заңнамасын, бәсекелестікті қорғаудың құқықтық тәжірибесін зерделеуді және әділ бәсекелестік жағдайында экономикалық қатынастарды қорғаудың қылмыстық-құқықтық құралдарын одан әрі жетілдіруді талап етеді.</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Шаруашылық жүргізуші субъектінің тауар нарығындағы үстем жағдайды теріс пайдалануы. Үстемдікті анықтау «Төрелік соттар туралы» Қазақстан Республикасының 2004 жылғы 28 желтоқсандағы № 22-III Заңына сәйкес, егер өзгеше көзделмесе, жеке және заңды тұлғалар жасасқан азаматтық-құқықтық шарттардан туындайтын даулар төрелік сотқа жіберілуі мүмкін. Қазақстан Республикасының заңнамалық актілерімен. Қазақстан Республикасындағы аралық соттар нақты дауды шешу үшін тұрақты жұмыс істейтін аралық сот немесе аралық сот нысанында құрылуы мүмкін.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Төрелiк iс жүргiзу мынадай принциптердi сақтай отырып жүзеге асырылады: </w:t>
      </w:r>
    </w:p>
    <w:p w:rsidR="007F5FA7" w:rsidRPr="007F5FA7" w:rsidRDefault="007F5FA7" w:rsidP="007F5FA7">
      <w:pPr>
        <w:shd w:val="clear" w:color="auto" w:fill="FFFFFF"/>
        <w:tabs>
          <w:tab w:val="left" w:pos="142"/>
        </w:tabs>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тараптардың еркiнiң дербестiгi, бұл тараптардың өзара алдын ала келiсiм бойынша туындаған дау бойынша төрелiк iс жүргiзудiң тәртiбi мен шарттарын дербес шешуге құқығы бар; </w:t>
      </w:r>
    </w:p>
    <w:p w:rsidR="007F5FA7" w:rsidRPr="007F5FA7" w:rsidRDefault="007F5FA7" w:rsidP="007F5FA7">
      <w:pPr>
        <w:shd w:val="clear" w:color="auto" w:fill="FFFFFF"/>
        <w:tabs>
          <w:tab w:val="left" w:pos="142"/>
        </w:tabs>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төреліктер мен соттардың өз шешімдерінде Қазақстан Республикасы Конституциясының, Қазақстан Республикасының заңнамалық және өзге де нормативтік құқықтық актілерінің нормаларын ғана басшылыққа алатынын білдіретін заңдылық; </w:t>
      </w:r>
    </w:p>
    <w:p w:rsidR="007F5FA7" w:rsidRPr="007F5FA7" w:rsidRDefault="007F5FA7" w:rsidP="007F5FA7">
      <w:pPr>
        <w:shd w:val="clear" w:color="auto" w:fill="FFFFFF"/>
        <w:tabs>
          <w:tab w:val="left" w:pos="142"/>
        </w:tabs>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тәуелсіздік, бұл төрешілер мен соттардың өздеріне берілген дауларды шешу кезінде оларға қандай да бір ықпал етуді болдырмайтын жағдайларда тәуелсіз шешім қабылдауын білдіреді; </w:t>
      </w:r>
    </w:p>
    <w:p w:rsidR="007F5FA7" w:rsidRPr="007F5FA7" w:rsidRDefault="007F5FA7" w:rsidP="007F5FA7">
      <w:pPr>
        <w:shd w:val="clear" w:color="auto" w:fill="FFFFFF"/>
        <w:tabs>
          <w:tab w:val="left" w:pos="142"/>
        </w:tabs>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тараптардың бәсекеге қабілеттілігі мен теңдігі, яғни төрелік талқылау тараптары бірдей құқықтар көлемін пайдаланады және бірдей міндеттер көлемін көтереді, өз ұстанымын, оны қорғаудың тәсілдері мен құралдарын дербес және аралық сотқа, басқа органдарға тәуелсіз таңдайды. және тұлғалар; </w:t>
      </w:r>
    </w:p>
    <w:p w:rsidR="007F5FA7" w:rsidRPr="007F5FA7" w:rsidRDefault="007F5FA7" w:rsidP="007F5FA7">
      <w:pPr>
        <w:shd w:val="clear" w:color="auto" w:fill="FFFFFF"/>
        <w:tabs>
          <w:tab w:val="left" w:pos="142"/>
        </w:tabs>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5) төрешілер мен соттар өздеріне жіберілген дауларды шешу кезінде және төрелік талқылау тараптарының белгіленген талаптарды, қоғамның моральдық принциптерін және іскерлік этика ережелерін сақтай отырып, адал әрекет етуін білдіретін әділеттілік; </w:t>
      </w:r>
    </w:p>
    <w:p w:rsidR="007F5FA7" w:rsidRPr="007F5FA7" w:rsidRDefault="007F5FA7" w:rsidP="007F5FA7">
      <w:pPr>
        <w:shd w:val="clear" w:color="auto" w:fill="FFFFFF"/>
        <w:tabs>
          <w:tab w:val="left" w:pos="142"/>
        </w:tabs>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lastRenderedPageBreak/>
        <w:t xml:space="preserve">6) құпиялылық, бұл төрешілердің төрелік талқылау барысында белгілі болған ақпаратты тараптардың немесе олардың құқықтық мирасқорларының келісімінсіз жария етуге құқығы жоқ және жағдайларды қоспағанда, төрелік талқылау кезінде өздеріне белгілі болған мәліметтер туралы куәлар ретінде жауап алуға болмайтынын білдіреді. онда заң азаматтың ақпаратты тиісті органға хабарлау міндетін қарастырады. баптың 1-тармағына сәйкес.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«Төрелік соттар туралы» Заңның 7-бабына сәйкес, тараптар арасында жасалған төрелік келісім болған жағдайда дау төрелік сотқа берілуі мүмкін. Осы бапта төрелік соттың құзыретіне шектеулер белгіленген, атап айтқанда, төрелік соттардың мемлекеттің, мемлекеттік кәсіпорындардың, кәмелетке толмағандардың, әрекетке қабілетсіз деп танылған адамдардың, тараптар болып табылмайтын адамдардың мүдделерін қозғайтын дауларды қарауға құқығы жоқ. жағдайларды қоспағанда, табиғи монополиялар субъектілерінің, тауарлар мен қызметтер нарығында үстем жағдайды иеленетін субъектілердің қызметтерді көрсетуге, жұмыстарды орындауға, тауарларды өндіруіне арналған шарттар бойынша даулар, сондай-ақ банкроттық туралы істер бойынша төрелік келісім Қазақстан Республикасының заңдарында көзделген.</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Заңнамада арбитр орындауға міндетті белгілі талаптар қарастырылған. Осылайша, тараптардан тәуелсіз және істің нәтижесіне мүдделі емес, қажетті білімі бар, жоғары білімі бар, жиырма бес жасқа толған және төреші міндетін атқаруға келіскен жеке тұлға төреші болып сайланады (тағайындалады). Дауды өз бетінше шешетін арбитрдің жоғары заң білімі және заң мамандығы бойынша кемінде екі жыл жұмыс өтілі болуы керек.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Дауды алқалы түрде шешкен жағдайда төрелік сот төрағасының жоғары заң білімі болуы керек. Төреші келесі тұлға бола алмайды: </w:t>
      </w:r>
    </w:p>
    <w:p w:rsidR="007F5FA7" w:rsidRPr="007F5FA7" w:rsidRDefault="007F5FA7" w:rsidP="007F5FA7">
      <w:pPr>
        <w:shd w:val="clear" w:color="auto" w:fill="FFFFFF"/>
        <w:tabs>
          <w:tab w:val="left" w:pos="142"/>
        </w:tabs>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Қазақстан Республикасының заңнамасында белгіленген тәртіппен сайланған немесе тағайындалған, құзыретті соттың судьясы; </w:t>
      </w:r>
    </w:p>
    <w:p w:rsidR="007F5FA7" w:rsidRPr="007F5FA7" w:rsidRDefault="007F5FA7" w:rsidP="007F5FA7">
      <w:pPr>
        <w:shd w:val="clear" w:color="auto" w:fill="FFFFFF"/>
        <w:tabs>
          <w:tab w:val="left" w:pos="142"/>
        </w:tabs>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заңда белгіленген тәртіппен сот әрекетке қабілетсіз немесе әрекетке қабілетсіз деп таныған; </w:t>
      </w:r>
    </w:p>
    <w:p w:rsidR="007F5FA7" w:rsidRPr="007F5FA7" w:rsidRDefault="007F5FA7" w:rsidP="007F5FA7">
      <w:pPr>
        <w:shd w:val="clear" w:color="auto" w:fill="FFFFFF"/>
        <w:tabs>
          <w:tab w:val="left" w:pos="142"/>
        </w:tabs>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алынбаған немесе өтелмеген соттылығы бар немесе қылмыс жасады деп айыпталған адам; </w:t>
      </w:r>
    </w:p>
    <w:p w:rsidR="007F5FA7" w:rsidRPr="007F5FA7" w:rsidRDefault="007F5FA7" w:rsidP="007F5FA7">
      <w:pPr>
        <w:shd w:val="clear" w:color="auto" w:fill="FFFFFF"/>
        <w:tabs>
          <w:tab w:val="left" w:pos="142"/>
        </w:tabs>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мемлекеттік қызметші болып табылатындар.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Төрелiк сот өзiне шешу үшiн берiлген дауды, оның iшiнде тараптардың бiрi төрелiк келiсiмнiң болмауы немесе жарамсыздығына байланысты төрелiкке қарсылық бiлдiрген жағдайларда қарауға құқығы бар немесе жоқтығын дербес шешедi. Тарап даудың мәні бойынша алғашқы мәлімдемесін бергенге дейін аралық соттың шешуге берілген дауды қарауға құқығы жоқ деп мәлімдеуге құқылы. Егер төрелiк iс жүргiзу кезiнде қаралуы төрелiк келiсiмде көзделмеген немесе нысанасы бола алмайтын мәселе төрелiк талқылауының нысанасына айналса, тарап төрелiк өз өкiлеттiгiнен асып кеткен деп талап етуге құқылы. заңға немесе төрелік ережелеріне сәйкес арбитраж туралы. Тұрақты төрелік сот төрелікті, егер тараптар басқа төрелік ережелерді қолдану туралы келісімге келмесе, Тұрақты Төрелік Соттың Ережелеріне сәйкес жүргізеді. Төрелік сот нақты дауды шешу үшін тараптармен келісілген ережелерге сәйкес арбитражды жүргізеді. Талапкер өз талаптарын аралық сотқа жазбаша нысанда берілетін талап арызында баяндайды. Талап арыздың көшірмесі жауапкерге жіберіледі. </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Шағымда мыналарды көрсету керек: </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талап арызды беру күні; </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тараптардың атауы, олардың тұрғылықты жері немесе, егер тараптар заңды тұлға болса, орналасқан жері, банктік деректемелері; </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аралық сотқа шағымның негіздемесі; </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талапкердің талаптары; </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5) талапкер өз талаптарын негіздейтін мән-жайлар; </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6) талапкердің талаптарын растайтын дәлелдемелер; </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7) егер талап бағалауға жататын болса, талап қоюдың құны;</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8) талап қою арызына қоса берілетін құжаттар мен басқа да материалдардың тізбесі.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Талап арызға талапкер немесе оның өкілі қол қоюға тиіс. Егер талап қою арызына талапкердің өкілі қол қойған болса, талап арызға сенімхат немесе өкілдің өкілеттігін куәландыратын өзге де құжат қоса берілуі тиіс. Төрелік ережелерде талап арыздың мазмұнына қосымша талаптар көзделуі мүмкін. Жауапкер талап қоюшыға және төрелік сотқа талап арызға өзінің қарсылығын көрсете отырып, жауап беруге құқылы. Талап арызға жауап талапкерге және аралық сотқа төрелік талқылау қағидаларында көзделген тәртіппен және мерзімдерде беріледі. Егер төрелiк iс жүргiзу қағидаларында талап қою арызына жауап беру мерзiмi белгiленбесе, онда көрсетiлген жауап төрелiк соттың бiрiншi отырысына дейiн кемiнде он күн бұрын берiледi. Әрбір тарапқа өз ұстанымын білдіру және құқықтары мен мүдделерін қорғау үшін тең мүмкіндіктер </w:t>
      </w:r>
      <w:r w:rsidRPr="007F5FA7">
        <w:rPr>
          <w:rFonts w:ascii="Times New Roman" w:eastAsiaTheme="minorEastAsia" w:hAnsi="Times New Roman" w:cs="Times New Roman"/>
          <w:lang w:val="kk-KZ" w:eastAsia="ru-RU"/>
        </w:rPr>
        <w:lastRenderedPageBreak/>
        <w:t xml:space="preserve">берілуі керек. Егер тараптар өзгеше келіспесе, төрелік талқылау тараптардың немесе олардың өкілдерінің қатысуымен аралық сот отырысында жүзеге асырылады.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Төрелік талқылауға қатысушы тараптар мыналарға құқылы: </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іс материалдарымен танысуға, олардан үзінді көшірмелер жасауға және көшірмелерін жасауға; </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дәлелдемелерді ұсынуға; </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арбитрлерге өтініштер, шағымдар беруге; </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процеске қатысушыларға сұрақтар қоюға, ауызша және жазбаша түсініктемелер беруге; </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5) процесте туындайтын барлық мәселелер бойынша өз дәлелдерін ұсынуға; </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6) екінші тараптың өтініштері мен дәлелдеріне қарсылық білдіруге; 7) аралық сот отырысының хаттамасымен танысуға және ол бойынша жазбаша ескертулер беруге; </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8) аралық соттың шешімін мәжбүрлеп орындату үшін құзыретті сотқа жүгінуге; </w:t>
      </w:r>
    </w:p>
    <w:p w:rsidR="007F5FA7" w:rsidRPr="007F5FA7" w:rsidRDefault="007F5FA7" w:rsidP="007F5FA7">
      <w:pPr>
        <w:shd w:val="clear" w:color="auto" w:fill="FFFFFF"/>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9) заңда белгіленген жағдайларда аралық соттың шешіміне шағым жасауға құқылы.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Төрелік келісім жасасқан тараптар аралық соттың шешімін орындауға міндеттеме алады. Тараптар мен аралық сот төрелік шешімнің заңды күшіне енуін қамтамасыз ету үшін барлық күш-жігерін салуы керек (Төрелік соттар туралы заңның 33-бабы). Төрелiк соттың шешiмi жазбаша түрде баяндалады және оған аралық соттың мүшелерi болып табылатын төрешiлер, оның iшiнде ерекше пiкiрi бар төрешi қол қояды. Төрелік соттың шешімінде мыналар көрсетілуі тиіс: </w:t>
      </w:r>
    </w:p>
    <w:p w:rsidR="007F5FA7" w:rsidRPr="007F5FA7" w:rsidRDefault="007F5FA7" w:rsidP="007F5FA7">
      <w:pPr>
        <w:shd w:val="clear" w:color="auto" w:fill="FFFFFF"/>
        <w:tabs>
          <w:tab w:val="left" w:pos="142"/>
        </w:tabs>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шешімнің қабылданған күні; </w:t>
      </w:r>
    </w:p>
    <w:p w:rsidR="007F5FA7" w:rsidRPr="007F5FA7" w:rsidRDefault="007F5FA7" w:rsidP="007F5FA7">
      <w:pPr>
        <w:shd w:val="clear" w:color="auto" w:fill="FFFFFF"/>
        <w:tabs>
          <w:tab w:val="left" w:pos="142"/>
        </w:tabs>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Төрелік соттар туралы заңның ережелеріне сәйкес айқындалатын төрелік талқылау орны; </w:t>
      </w:r>
    </w:p>
    <w:p w:rsidR="007F5FA7" w:rsidRPr="007F5FA7" w:rsidRDefault="007F5FA7" w:rsidP="007F5FA7">
      <w:pPr>
        <w:shd w:val="clear" w:color="auto" w:fill="FFFFFF"/>
        <w:tabs>
          <w:tab w:val="left" w:pos="142"/>
        </w:tabs>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аралық соттың құрамы және оны құру тәртібі; </w:t>
      </w:r>
    </w:p>
    <w:p w:rsidR="007F5FA7" w:rsidRPr="007F5FA7" w:rsidRDefault="007F5FA7" w:rsidP="007F5FA7">
      <w:pPr>
        <w:shd w:val="clear" w:color="auto" w:fill="FFFFFF"/>
        <w:tabs>
          <w:tab w:val="left" w:pos="142"/>
        </w:tabs>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дау тараптарының аты-жөні, өкілеттіктерін көрсете отырып, олардың өкілдерінің тегі мен аты-жөні, лауазымдары; </w:t>
      </w:r>
    </w:p>
    <w:p w:rsidR="007F5FA7" w:rsidRPr="007F5FA7" w:rsidRDefault="007F5FA7" w:rsidP="007F5FA7">
      <w:pPr>
        <w:shd w:val="clear" w:color="auto" w:fill="FFFFFF"/>
        <w:tabs>
          <w:tab w:val="left" w:pos="142"/>
        </w:tabs>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5) аралық соттың құзыретін негіздеу; </w:t>
      </w:r>
    </w:p>
    <w:p w:rsidR="007F5FA7" w:rsidRPr="007F5FA7" w:rsidRDefault="007F5FA7" w:rsidP="007F5FA7">
      <w:pPr>
        <w:shd w:val="clear" w:color="auto" w:fill="FFFFFF"/>
        <w:tabs>
          <w:tab w:val="left" w:pos="142"/>
        </w:tabs>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6) талапкердің талаптары мен жауапкердің қарсылықтары, тараптардың өтінішхаттары; </w:t>
      </w:r>
    </w:p>
    <w:p w:rsidR="007F5FA7" w:rsidRPr="007F5FA7" w:rsidRDefault="007F5FA7" w:rsidP="007F5FA7">
      <w:pPr>
        <w:shd w:val="clear" w:color="auto" w:fill="FFFFFF"/>
        <w:tabs>
          <w:tab w:val="left" w:pos="142"/>
        </w:tabs>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7) даудың мәні, процеске қатысушы адамдардың арыздары, өтінішхаттары, түсініктемелері; </w:t>
      </w:r>
    </w:p>
    <w:p w:rsidR="007F5FA7" w:rsidRPr="007F5FA7" w:rsidRDefault="007F5FA7" w:rsidP="007F5FA7">
      <w:pPr>
        <w:shd w:val="clear" w:color="auto" w:fill="FFFFFF"/>
        <w:tabs>
          <w:tab w:val="left" w:pos="142"/>
        </w:tabs>
        <w:spacing w:after="0" w:line="240" w:lineRule="auto"/>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8) төрелiк сот белгiлеген iстiң мән-жайлары, осы мән-жайлар туралы төрелiк соттың қорытындылары негiзделген дәлелдемелер, төрелiк шешiм қабылдаған кезде басшылыққа алған Қазақстан Республикасының нормативтiк құқықтық актiлерi;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Шешімнің қарар бөлігінде әрбір мәлімделген талапты қанағаттандыру немесе қанағаттандырудан бас тарту туралы төрелік соттың қорытындылары, аралық сотта дауды шешуге байланысты шығыстардың сомасы, осы шығындарды тараптар арасында бөлу және қажет болған жағдайда сот шешімі көрсетіледі. , шешімнің орындалу уақыты мен тәртібі. Аралық соттың шешіміне тараптар Қазақстан Республикасының азаматтық іс жүргізу заңнамасында белгіленген тәртіппен құзыретті сотқа шағымды тараптар немесе оның күшін жою туралы өтінішхат берген тұлға немесе құқықтары бұзылған жағдайларда ғана шағымдана алады. төрелік соттың шешімі мыналарды дәлелдейді: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төрелік келісім Қазақстан Республикасының заңдарында көзделген негіздер бойынша жарамсыз деп танылған;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төрелiк соттың шешiмi аралық келiсiмде көзделмеген немесе оның талаптарына жатпайтын дау бойынша шығарылған не төрелiк келiсiмнiң шеңберiнен шығатын мәселелер бойынша ұйғарымдарды қамтитын, сондай-ақ төрелiк соттың шешiмi дау төрелік соттың юрисдикциясына жатпайды. Төрелiк келiсiмде қамтылмаған мәселелер бойынша төрелiк соттың ұйғарымдарын мұндай келiсiмде қамтылмаған мәселелер бойынша шешiмдерiнен бөлуге болатын болса, онда төрелiк шешiмiнiң төрелiк келiсiмде қамтылмаған мәселелер бойынша ұйғарымдарды қамтитын бөлiгi ғана. шетке қалдыру;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аралық соттың немесе аралық соттың құрамы Қазақстан Республикасының төрелік туралы заңнамасының талаптарына сәйкес келмесе;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тарап төрешілерді сайлау (тағайындау) туралы немесе аралық сот отырысының уақыты мен орны туралы тиісінше хабардар етілмесе немесе басқа себептер бойынша төрелік сотқа өз түсініктемелерін бере алмаса;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5) аралық соттың шешімі Қазақстан Республикасының заңдылық және қоғамдық тәртіп қағидатына қайшы келсе;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6) дау төреліктің нысанасы бола алмаса. Төрелiк сот шешiмiнiң күшi жойылған жағдайда тараптардың кез келгенi аралық келiсiмге сәйкес төрелiк сотқа өтiнiш беруге құқылы. </w:t>
      </w:r>
    </w:p>
    <w:p w:rsidR="007F5FA7" w:rsidRPr="007F5FA7" w:rsidRDefault="007F5FA7" w:rsidP="007F5FA7">
      <w:pPr>
        <w:shd w:val="clear" w:color="auto" w:fill="FFFFFF"/>
        <w:spacing w:after="0" w:line="240" w:lineRule="auto"/>
        <w:ind w:firstLine="567"/>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Төрелiк сот шешiмi аралық келiсiмнiң жарамсыздығына байланысты немесе шешiм төрелiк келiсiмде көзделмеген немесе оның шарттарына жатпайтын дау бойынша қабылданғандықтан толық немесе iшiнара жойылса, не төрелiк келiсiмде қамтылмаған мәселелер бойынша шешiм, </w:t>
      </w:r>
      <w:r w:rsidRPr="007F5FA7">
        <w:rPr>
          <w:rFonts w:ascii="Times New Roman" w:eastAsiaTheme="minorEastAsia" w:hAnsi="Times New Roman" w:cs="Times New Roman"/>
          <w:lang w:val="kk-KZ" w:eastAsia="ru-RU"/>
        </w:rPr>
        <w:lastRenderedPageBreak/>
        <w:t>аралық талқылауға жатпайтын тиiстi дауды одан әрi қарау үшiн. Төрелiк соттың шешiмi шешiмде белгiленген тәртiппен және мерзiмде мiндеттi түрде орындалуға тиiс. Төрелік соттың шешімінде мерзім көрсетілмесе, онда ол дереу орындалуға жатады. Егер төрелік соттың шешімі белгіленген мерзімде ерікті түрде орындалмаса, онда ол аралық соттың шешімін орындау кезінде қолданыста болған атқарушылық іс жүргізу ережелері бойынша міндетті түрде орындалуға жатады. аралық соттың шешімін мәжбүрлеп орындату үшін құзыретті сот берген атқару парағы. Атқару парағын беру туралы арызды қарау кезінде тиісті құзыретті сот аралық соттың шешімін мәні бойынша қайта қарауға құқылы емес. Құзыретті сот атқару парағын беруден бас тарту туралы ұйғарым шығарады:</w:t>
      </w:r>
    </w:p>
    <w:p w:rsidR="007F5FA7" w:rsidRPr="007F5FA7" w:rsidRDefault="007F5FA7" w:rsidP="005D09BC">
      <w:pPr>
        <w:numPr>
          <w:ilvl w:val="0"/>
          <w:numId w:val="38"/>
        </w:numPr>
        <w:shd w:val="clear" w:color="auto" w:fill="FFFFFF"/>
        <w:spacing w:after="0" w:line="240" w:lineRule="auto"/>
        <w:ind w:left="0" w:firstLine="0"/>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өзіне қатысты төрелік шешім шығарылған тарап құзыретті сотқа мыналар туралы дәлелдемелерді ұсынады: - төрелік келісім жарамсыз; - аралық соттың шешімі төрелік келісімде көзделмеген немесе оның шарттарына жатпайтын дау бойынша шығарылса, не төрелік келісімнің шегінен шығатын мәселелер бойынша ұйғарымдарды қамтитын, сондай-ақ аралық сот даудың төрелік сотқа құзыретінің болмауы. Төрелiк келiсiмде қамтылған мәселелер бойынша төрелiк соттың шешiмдерiн мұндай келiсiмде қамтылмағандардан бөлуге болатын болса, онда аралық сот шешiмiнiң осы бөлiгiн мәжбүрлеп орындату туралы атқару парағын беру кезiнде төрелік келісімде қамтылған мәселелер бойынша шешімдерден бас тартуға болмайды; - аралық соттың немесе төреліктің құрамы Қазақстан Республикасының төрелік туралы заңнамасының талаптарына сәйкес келмесе; - төрелік шешім шығарылған тарап төрешілерді сайлау (тағайындау) туралы немесе аралық сот отырысының уақыты мен орны туралы тиісінше хабардар етілмесе немесе басқа себептер бойынша төрелік сотқа өз түсініктемелерін бере алмаса; ; - төрелік келісімді жасау кезінде тараптардың бірі әрекетке толық қабілетсіз немесе әрекетке қабілетсіз болса; - құзыретті соттың немесе аралық соттың заңды күшіне енген, сол тараптар арасындағы дау бойынша сол нысана бойынша және сол негіздер бойынша шығарылған шешімі немесе құзыретті соттың немесе аралық соттың заңды күшіне енген ұйғарымы болса; талапкердің талап қоюдан бас тартуына байланысты іс жүргізуді тоқтатуға; - аралық соттың шешім қабылдауы сот үкімімен белгіленген қылмысты жасау нәтижесінде мүмкін болса; 2) құзыретті сот: - дау Қазақстан Республикасының заңнамасына сәйкес төреліктің нысанасы бола алмайды; - аралық соттың шешімі жоғарыда белгіленген талаптарға және Қазақстан Республикасының мемлекеттік саясатына қайшы келсе. Қорытындылай келе, арбитраждың артықшылықтарын атап өтуге болады. Біріншіден, бұл дауларды шешудегі тиімділік; екіншіден, тараптардың істі қарайтын төрешіні таңдау мүмкіндігі; үшіншіден, төрелік талқылаудың құпиялылығы; төртіншіден, төрелік талқылаудың бейтараптығы мен объективтілігі; бесіншіден, дауларды шешу процесінің экономикалық тиімділігі (жалпы юрисдикциядағы соттарда дауларды қарау көп уақытты қажет етеді және тиісінше тараптардан айтарлықтай шығындарды талап етеді).</w:t>
      </w:r>
    </w:p>
    <w:p w:rsidR="007F5FA7" w:rsidRPr="007F5FA7" w:rsidRDefault="007F5FA7" w:rsidP="007F5FA7">
      <w:pPr>
        <w:shd w:val="clear" w:color="auto" w:fill="FFFFFF"/>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b/>
          <w:lang w:val="kk-KZ" w:eastAsia="ru-RU"/>
        </w:rPr>
        <w:t>Өзін-өзі бақылауға арналған сұрақтар:</w:t>
      </w:r>
      <w:r w:rsidRPr="007F5FA7">
        <w:rPr>
          <w:rFonts w:ascii="Times New Roman" w:eastAsiaTheme="minorEastAsia" w:hAnsi="Times New Roman" w:cs="Times New Roman"/>
          <w:lang w:val="kk-KZ" w:eastAsia="ru-RU"/>
        </w:rPr>
        <w:t xml:space="preserve"> </w:t>
      </w:r>
    </w:p>
    <w:p w:rsidR="007F5FA7" w:rsidRPr="007F5FA7" w:rsidRDefault="007F5FA7" w:rsidP="007F5FA7">
      <w:pPr>
        <w:shd w:val="clear" w:color="auto" w:fill="FFFFFF"/>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Бәсеке ұғымына анықтама беріңіз. </w:t>
      </w:r>
    </w:p>
    <w:p w:rsidR="007F5FA7" w:rsidRPr="007F5FA7" w:rsidRDefault="007F5FA7" w:rsidP="007F5FA7">
      <w:pPr>
        <w:shd w:val="clear" w:color="auto" w:fill="FFFFFF"/>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Бәсекелестіктің негізгі белгілерін тұжырымдаңыз. </w:t>
      </w:r>
    </w:p>
    <w:p w:rsidR="007F5FA7" w:rsidRPr="007F5FA7" w:rsidRDefault="007F5FA7" w:rsidP="007F5FA7">
      <w:pPr>
        <w:shd w:val="clear" w:color="auto" w:fill="FFFFFF"/>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Жарыстың жағымды және жағымсыз жақтарын бағалаңыз. </w:t>
      </w:r>
    </w:p>
    <w:p w:rsidR="007F5FA7" w:rsidRPr="007F5FA7" w:rsidRDefault="007F5FA7" w:rsidP="007F5FA7">
      <w:pPr>
        <w:shd w:val="clear" w:color="auto" w:fill="FFFFFF"/>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Бәсекенің функцияларын сипаттаңыз. </w:t>
      </w:r>
    </w:p>
    <w:p w:rsidR="007F5FA7" w:rsidRPr="007F5FA7" w:rsidRDefault="007F5FA7" w:rsidP="007F5FA7">
      <w:pPr>
        <w:shd w:val="clear" w:color="auto" w:fill="FFFFFF"/>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5. Бес бәсекелес күшті атаңыз (М.Портер бойынша). </w:t>
      </w:r>
    </w:p>
    <w:p w:rsidR="007F5FA7" w:rsidRPr="007F5FA7" w:rsidRDefault="007F5FA7" w:rsidP="007F5FA7">
      <w:pPr>
        <w:shd w:val="clear" w:color="auto" w:fill="FFFFFF"/>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6. Бәсеке классификациясының барлық түрлерін сипаттаңыз. </w:t>
      </w:r>
    </w:p>
    <w:p w:rsidR="007F5FA7" w:rsidRPr="007F5FA7" w:rsidRDefault="007F5FA7" w:rsidP="007F5FA7">
      <w:pPr>
        <w:shd w:val="clear" w:color="auto" w:fill="FFFFFF"/>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7. Жарыстың негізгі әдістеріне сипаттама беріңіз. </w:t>
      </w:r>
    </w:p>
    <w:p w:rsidR="007F5FA7" w:rsidRPr="007F5FA7" w:rsidRDefault="007F5FA7" w:rsidP="007F5FA7">
      <w:pPr>
        <w:shd w:val="clear" w:color="auto" w:fill="FFFFFF"/>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8. Бәсекелестіктің негізгі факторлары қандай. </w:t>
      </w:r>
    </w:p>
    <w:p w:rsidR="007F5FA7" w:rsidRPr="007F5FA7" w:rsidRDefault="007F5FA7" w:rsidP="007F5FA7">
      <w:pPr>
        <w:shd w:val="clear" w:color="auto" w:fill="FFFFFF"/>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9. Бәсекелестік мінез-құлық түрлерін сипаттаңыз. </w:t>
      </w:r>
    </w:p>
    <w:p w:rsidR="007F5FA7" w:rsidRPr="007F5FA7" w:rsidRDefault="007F5FA7" w:rsidP="007F5FA7">
      <w:pPr>
        <w:shd w:val="clear" w:color="auto" w:fill="FFFFFF"/>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10. Кәсіпорынның бәсекеге қабілеттілігін және өнімнің бәсекеге қабілеттілігін анықтаңыз. </w:t>
      </w:r>
    </w:p>
    <w:p w:rsidR="007F5FA7" w:rsidRPr="007F5FA7" w:rsidRDefault="007F5FA7" w:rsidP="007F5FA7">
      <w:pPr>
        <w:shd w:val="clear" w:color="auto" w:fill="FFFFFF"/>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11. Өнімнің және кәсіпорынның бәсекелестік артықшылықтарын атаңыз. </w:t>
      </w:r>
    </w:p>
    <w:p w:rsidR="007F5FA7" w:rsidRPr="007F5FA7" w:rsidRDefault="007F5FA7" w:rsidP="007F5FA7">
      <w:pPr>
        <w:shd w:val="clear" w:color="auto" w:fill="FFFFFF"/>
        <w:spacing w:after="0" w:line="240" w:lineRule="auto"/>
        <w:contextualSpacing/>
        <w:jc w:val="both"/>
        <w:textAlignment w:val="baseline"/>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12. Өнімдер мен кәсіпорындардың бәсекеге қабілеттілігін бағалау әдістерін сипаттаңыз.</w:t>
      </w:r>
    </w:p>
    <w:p w:rsidR="007F5FA7" w:rsidRPr="007F5FA7" w:rsidRDefault="007F5FA7" w:rsidP="007F5FA7">
      <w:pPr>
        <w:shd w:val="clear" w:color="auto" w:fill="FFFFFF"/>
        <w:spacing w:after="0" w:line="240" w:lineRule="auto"/>
        <w:contextualSpacing/>
        <w:jc w:val="both"/>
        <w:textAlignment w:val="baseline"/>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Әдебиеттер тізімі</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1.</w:t>
      </w:r>
      <w:r w:rsidRPr="007F5FA7">
        <w:rPr>
          <w:rFonts w:ascii="Times New Roman" w:eastAsiaTheme="minorEastAsia" w:hAnsi="Times New Roman" w:cs="Times New Roman"/>
          <w:lang w:eastAsia="ru-RU"/>
        </w:rPr>
        <w:tab/>
        <w:t>Лавизина О.В. Некоторые аспекты управления жизненным циклом организации/ Лавизина О.В. Режим доступа: http://referent.mubint.ru/security/8/2387/1</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2.</w:t>
      </w:r>
      <w:r w:rsidRPr="007F5FA7">
        <w:rPr>
          <w:rFonts w:ascii="Times New Roman" w:eastAsiaTheme="minorEastAsia" w:hAnsi="Times New Roman" w:cs="Times New Roman"/>
          <w:lang w:eastAsia="ru-RU"/>
        </w:rPr>
        <w:tab/>
        <w:t>Мильнер Б.З. Теория организации. —М.: Инфра-М, 2011.</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3.</w:t>
      </w:r>
      <w:r w:rsidRPr="007F5FA7">
        <w:rPr>
          <w:rFonts w:ascii="Times New Roman" w:eastAsiaTheme="minorEastAsia" w:hAnsi="Times New Roman" w:cs="Times New Roman"/>
          <w:lang w:eastAsia="ru-RU"/>
        </w:rPr>
        <w:tab/>
        <w:t>Минцберг Г. Структура в кулаке: Пер. с анг. — СПб: Питер, 2012.</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4.</w:t>
      </w:r>
      <w:r w:rsidRPr="007F5FA7">
        <w:rPr>
          <w:rFonts w:ascii="Times New Roman" w:eastAsiaTheme="minorEastAsia" w:hAnsi="Times New Roman" w:cs="Times New Roman"/>
          <w:lang w:eastAsia="ru-RU"/>
        </w:rPr>
        <w:tab/>
        <w:t>Нонака И., Такеучи Х. Компания — создатель знания: Пер. с англ. — М.: Олимп-Бизнес, 2003. — С.84.</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5.</w:t>
      </w:r>
      <w:r w:rsidRPr="007F5FA7">
        <w:rPr>
          <w:rFonts w:ascii="Times New Roman" w:eastAsiaTheme="minorEastAsia" w:hAnsi="Times New Roman" w:cs="Times New Roman"/>
          <w:lang w:eastAsia="ru-RU"/>
        </w:rPr>
        <w:tab/>
        <w:t>Померанцева Е. Модели управления персоналом. – СПб: Питер, 2012. – 73 с.</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lastRenderedPageBreak/>
        <w:t>6.</w:t>
      </w:r>
      <w:r w:rsidRPr="007F5FA7">
        <w:rPr>
          <w:rFonts w:ascii="Times New Roman" w:eastAsiaTheme="minorEastAsia" w:hAnsi="Times New Roman" w:cs="Times New Roman"/>
          <w:lang w:eastAsia="ru-RU"/>
        </w:rPr>
        <w:tab/>
        <w:t>Стеклова О.Е. Организационная культура: учебно- методический комплекс / сост.: О. Е. Стеклова.– Ульяновск: УлГТУ, 2009.</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7.Шейн Э. Х. Организационная культура и лидерство. Построение, эволюция, совершенство / Э. Х. Шейн. – пер. с англ. – СПб.: Питер, 2012.</w:t>
      </w:r>
    </w:p>
    <w:p w:rsidR="007F5FA7" w:rsidRPr="007F5FA7" w:rsidRDefault="007F5FA7" w:rsidP="007F5FA7">
      <w:pPr>
        <w:tabs>
          <w:tab w:val="left" w:pos="284"/>
        </w:tabs>
        <w:spacing w:after="0" w:line="240" w:lineRule="auto"/>
        <w:jc w:val="both"/>
        <w:rPr>
          <w:rFonts w:ascii="Times New Roman" w:eastAsiaTheme="minorEastAsia" w:hAnsi="Times New Roman" w:cs="Times New Roman"/>
          <w:b/>
          <w:lang w:eastAsia="ru-RU"/>
        </w:rPr>
      </w:pP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 14 </w:t>
      </w:r>
      <w:r w:rsidRPr="007F5FA7">
        <w:rPr>
          <w:rFonts w:ascii="Times New Roman" w:eastAsiaTheme="minorEastAsia" w:hAnsi="Times New Roman" w:cs="Times New Roman"/>
          <w:lang w:val="kk-KZ" w:eastAsia="ru-RU"/>
        </w:rPr>
        <w:t>Экономикалық дәрменсіздікті құқықтық реттеу</w:t>
      </w: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 жоспары: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Экономикалық дәрменсіздік (банкрот) түсінігі және белгілері.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Экономикалық дәрменсіз (банкрот) деп танылуы мүмкін шаруашылық жүргізуші субъектілер.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Борышкердiң экономикалық дәрменсiздiгi (банкроттығы) туралы арызбен сотқа жүгiнуге құқығы бар адамдар.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Банкроттық рәсіміндегі басқару органдары.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5. Дағдарысқа қарсы басқарушының құқықтық жағдайы </w:t>
      </w: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Дәрістің мақсаты: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Экономикалық дәрменсіздік (банкрот) түсінігі мен белгілерін оқып білу.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Экономикалық дәрменсіз (банкрот) деп танылуы мүмкін шаруашылық жүргізуші субъектілерді қарастырыңыз.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Борышкердің экономикалық дәрменсіздігі (банкроттығы) туралы арызбен сотқа жүгінуге құқығы бар тұлғаларды анықтаңыз.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Дағдарысқа қарсы басқарушының құқықтық жағдайын анықтаңыз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1. Экономикалық дәрменсіздік (банкрот) түсінігі және белгілері. Банкроттық аудитінің азаматтық-құқықтық дәстүрлеріне жүгіну маған қажет сияқты, өйткені бұл институттың қазіргі даму кезеңі Қазақстанда ұзақ жылдар бойы қалыптасқан дәстүрлердің жалғасы болып табылады. Банкроттық институты ұзақ даму жолын жүріп өтті және ақыры ХХ ғасырдың ортасында қалыптасты. Төлем қабілетсіздігі ережелерінің пайда болуы және дамуы қоғамның объективті қажеттіліктерімен байланысты. Сонымен бірге қоғам дамуының әрбір кезеңі осы кезеңдегі қатынастарды анықтайтын ережелер арқылы көрініс табады. Банкроттық институтының пайда болуы сонау Ежелгі Рим тұсындағы экономикалық, несиелік және мүліктік қатынастардың дамуына байланысты болды. Одан кейін қарыздарды қайтармау борышкердің мүлкіне тыйым салуды айтпағанда, бостандықтан, тіпті өмірден айырылу қаупімен байланысты болды, бұл құл иеленушілік өндірістік қатынастарға әбден тән. Дүниежүзілік тәжірибеде жиі қолданылатын банкроттық ұғымы кәсіпорынның төлем қабілетсіздігінің жалғасуы, өз міндеттемелерін өтей алмауын білдіреді. Қазақстан Республикасының «Оңалту және банкроттық туралы» Заңының 1-тараудың 6-бабында «Борышкердің сот шешімімен танылған, оны таратуға негіз болатын төлем қабілетсіздігі» деп банкроттық ұғымы тұжырымдалған. Заңның 1-тарауының 7-бабында банкроттық рәсімі Қазақстан Республикасының заңдарында белгіленген тәртіппен банкроттың мүліктік массасы есебінен кредиторлардың талаптарын қанағаттандыру мақсатында жүзеге асырылатын рәсім ретінде тұжырымдалған. Заң тұрғысынан алғанда, несие берушілер алдындағы өз міндеттемелерін ұзақ уақыт бойы төлемеу түріндегі төлем қабілетсіздігі сотқа жүгіну үшін ғана негіз болып табылады. Ал төлем қабілетсіздігі сот шешімімен танылған кәсіпорын жағдайы ретінде ерекше жұмыс режимі бар кәсіпорынның құқықтық жағдайын, серіктестіктің мүлкіне билік етуді шектеуді және қарыздарды тану мен өтеудің ерекше тәртібін тудырады. банкроттық туралы заң Қазақстан Республикасының банкроттық туралы заңнамасының тарихы кәсіпорынның төлем қабілетсіздігі жағдайына байланысты шараларды реттейтін заң алғаш рет қабылданған 1992 жылдан басталады. Кейін Қазақстандағы кәсіпорындарды тарату мен сауықтыру рәсімдерін реттейтін үш заң қабылданды, олардың әрқайсысы алдыңғысының күшін жойды. Заңдарға ондаған өзгерістер мен толықтырулар енгізілді. «Оңалту және банкроттық туралы» Заңның соңғы редакциясы 2014 жылдың 7 наурызында қабылданған.</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Оның ережелері Жоғарғы Соттың қаулыларымен, сондай-ақ Қазақстан Республикасы Парламенті Мәжілісі қабылдаған өзгерістермен нақтыланды және түзетілді. Соңғы банкроттық туралы заңның түбегейлі айырмашылықтары кәсіпорынды таратудан кәсіпорынның қарызын қарызды қайта құрылымдау немесе кәсіпорынды сауықтыру арқылы өтеу шараларын жүзеге асыруға бағытталған рәсімдерге баса мән беру болды. Кәсіпорынның банкроттық рәсімі кәсіпорынның қарыздарын өтеудің соңғы актісі болып табылады. Екпіннің ауысуы заңның атауында да көрініс тапты. Бұрынғы редакцияларында бұл заң «Банкроттық туралы» деп аталса, соңғы редакцияда «Оңалту және банкроттық туралы» деп аталды. Сондай-ақ, заңның соңғы редакциясында кәсіпорынды банкроттыққа әкелгені үшін меншік иесі мен кәсіпорын басшысының </w:t>
      </w:r>
      <w:r w:rsidRPr="007F5FA7">
        <w:rPr>
          <w:rFonts w:ascii="Times New Roman" w:eastAsiaTheme="minorEastAsia" w:hAnsi="Times New Roman" w:cs="Times New Roman"/>
          <w:lang w:val="kk-KZ" w:eastAsia="ru-RU"/>
        </w:rPr>
        <w:lastRenderedPageBreak/>
        <w:t>жауапкершілігі қатайтылып, меншік иесінің субсидиарлық жауапкершілігі, кәсіпорынды банкроттыққа әкелген басқару іс-әрекеттері үшін деген ұғым енгізілген. Банкроттықтың себептері Банкроттық – кәсіпорынды түпкілікті тарату және оны қарыздардан босату алдындағы кәсіпорын қызметінің соңғы кезеңі. Банкроттықтың негізгі мақсаты – экономиканы жақсарту. Кәсіпорынның жағдайы ретінде банкроттықты төлем қабілетсіздігінің себептері бойынша үш түрге бөлуге болады: - мәжбүрлі банкроттық; - жалған және қасақана банкроттық; - тиімсіз басқару, төмен сапалы басқару салдарынан банкроттық. Еріксіз банкроттық Бұл жағдайда серіктестіктің төлем қабілетсіздігі оған байланысты емес себептерден туындайды, мысалы, табиғи апаттар, саяси тұрақсыздық, осы компанияға төлеуге міндетті болған басқа ұйымдардың банкротқа ұшырауы және басқа да сыртқы себептер. Жалған және қасақана банкроттық Осы жерде айта кететін жайт, мұндай фактілер анықталған кезде кәсіпорынның меншік иесі немесе басшысы өз әрекеттері үшін қылмыстық және қаржылық жауапкершілікке тартылады. Кейбір компаниялар қарыздарын төлемеу үшін өздерінің дәрменсіздігін жасауды шешеді. Мұндай әрекеттер мүлікті жасыру, серіктестіктің мүлкінен мүлікті шығару, басқаларға зиян келтіре отырып, белгілі бір міндеттемелерді заңсыз өтеу арқылы көрінеді. Басқарудың тиімсіздігі, басқару сапасының төмендігі салдарынан банкроттық Ұйымның төлем қабілетсіздігінің бұл түрі кәсіпорынның тиімсіз жұмысының нәтижесінде пайда болады. Банкроттықтың бұл түрін кәсіпорынның қызметіне, оның қаржылық көрсеткіштерінің нормативтік көрсеткіштерге сәйкестігіне талдау жасау арқылы болжауға болады және тиісті басқару шаралары дер кезінде қабылданған жағдайда алдын алуға болады. Уақытылы енгізілген шаралар компанияны банкроттықтан сақтай алады. Кәсіпорынның төлем қабілетсіздігі кенеттен пайда болмайды. Мұндай жағдайдың мүмкіндігін ұйымның қиыншылықтары туралы ерте сигналдар (белгілер) негізінде болжауға болады. Оларға келесі белгілер жатады:</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Инвестициялар мен өндірістік-коммерциялық қызметке қатысты тиімсіз компания саясатынан туындауы мүмкін айналым қаражатының жетіспеушілігі. Өндіріс технологиясында қолданылатын технологияның төмен деңгейі өз мәні бойынша технологиялық дамудың жылдам қарқынына байланысты басқа кәсіпорындармен бәсекеге түсе алмау сияқты банкроттықтың сыртқы себебіне жақын. Егер ұйым өз өндірісін дамыта алмаса, технологияны жетілдіре алмаса және заманауи өндіріс тенденциясына ілесе алмаса, дамыған компаниялармен бәсекеге түсе алмағандықтан, ол өзін банкрот деп жариялауға мәжбүр болуы әбден мүмкін. Ресурстарды пайдалану тиімділігінің төмендеуі, бұл кәсіпорынның нәтижелі өнімінің құнының өсуіне әкеледі. Шығын неғұрлым жоғары болса, кәсіпорынның табысы азаяды, бұл да банкроттыққа әкелуі мүмкін. Өнімге сұраныстың болмауына әкелетін артық өндірісті құру айналым қаражатының жетіспеушілігіне әкеп соғады. Компания кез келген бизнесті жүргізетін жосықсыз клиенттердің болуы компанияның жағдайына уақтылы төлемеу арқылы елеулі зиян келтіруі мүмкін. Кәсіпорын өнімдерінің сатылмауы маркетингтік жұмыстың сапасыз жүргізілуінен, болжамның болмауынан немесе оның жеткіліксіз білікті орындалуынан туындауы мүмкін. Мұның бәрі кәсіпорынның пайдасынан айырылуына әкеледі. Кәсіпорын үшін қолайсыз шарттармен алынған несиелер белгілі бір уақытта ұйымның қарыздарын жеңе алмай, банкроттық рәсіміне түсуге мәжбүр болуы мүмкін. Экономикалық белсенділіктің күрт және бақылаусыз өсуі компанияның шығындары оның пайдасынан көп болуына әкелуі мүмкін. Кредиторлардың борышкерге қойған талаптары жиынтықта кемінде бір жүз елу айлық есептік көрсеткішті құраса, банкроттық туралы істерді сот қарайды. Осылайша, Банкроттық туралы заң төлем жасамау фактісінен және олардың мерзімінен басқа қарызды да белгіледі. Осыған ұқсас көзқарас Англия заңнамасында қамтылған – ол жерде «ең төменгі қарыз 750 фунт стерлингті құрайды, Франция заңынан айырмашылығы, бұл жерде төлем қабілетсіздігінің белгісі жеткілікті – төлемдерді тоқтату» [15]. Қазіргі уақытта негізінен шаруашылық жүргізуші субъектілер ақшаны депозитке салу кезінде шетел валютасындағы өз міндеттемелерін анықтаған кезде, оның өзгеруі кезінде АҚШ долларының айырбас бағамының жүйелі өсуі және сәйкесінше кәсіпорындар теңгенің құнсыздануы, бұл сома өте күмәнді болады. , жосықсыз фирмалар борышкерді төлем қабілетсіз деп тану үшін өте күрделі процедураға қарамастан, бәсекелестерді жою үшін ағымдағы жағдайды пайдалана алады. Жаңа банкроттық туралы заңдағы жаңалықтардың бірі, ақшалай міндеттемелердің мөлшері заңды күшіне енген сот шешімімен немесе борышкердің өз талаптарын мойындағанын көрсететін құжаттармен расталған жағдайда белгіленген болып есептеледі (Заңның 19, 23-баптары). Қазақстан Республикасының). Борышкерден берешекті өндіріп алу туралы заңды күшіне енген сот шешімі, салық инспекциясының берешекті өтеу туралы актісін жарамсыз деп тану туралы борышкерге талап қоюдан бас тарту, қарызды өтеу туралы жауап берешекті танудың дәлелі бола алады. талап, </w:t>
      </w:r>
      <w:r w:rsidRPr="007F5FA7">
        <w:rPr>
          <w:rFonts w:ascii="Times New Roman" w:eastAsiaTheme="minorEastAsia" w:hAnsi="Times New Roman" w:cs="Times New Roman"/>
          <w:lang w:val="kk-KZ" w:eastAsia="ru-RU"/>
        </w:rPr>
        <w:lastRenderedPageBreak/>
        <w:t>екіжақты есеп айырысу актісі немесе борышкердің берешекті растайтын басқа құжаты. Бұрынғыдай, жаңа заңда борышкерді дәрменсіз деп танудың екі жолы қарастырылған: сот шешімі немесе банкроттықты ерікті түрде тану. Сот шешімі бойынша борышкерді банкрот деп тану тәртібі басқа тарауда талқыланатындықтан, борышкерді өз еркімен төлеуге қабілетсіз деп тану тәртібіне назар аударған жөн, өйткені жаңа заңдағы нормалар бұрын қолданыста болған нормалардан сапалық жағынан ерекшеленеді.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Ерікті тарату туралы хабарландыру, сотқа жүгінуді құқық ретінде қарастырған бұрынғы заңнамадан айырмашылығы, борышкердің (ҚР Заңының 17-бабы) оны жария ету туралы сотқа жүгінуге міндетті жағдайлары қарастырылған. банкротқа немесе мүліктің меншік иесі, ол уәкілеттік берген орган, заңды тұлғаның құрылтайшылары немесе құзыретті органы оны тарату туралы шешім қабылдаған және мүлкі кредиторлардың талаптарын толық көлемде қанағаттандыру үшін жеткілікті болған жағдайда уәкілетті органға. Сондай-ақ, егер бұрын несие беруші борышкердің өз еркімен тарату туралы хабарламасына жауап алмаса, бұрынғы заң соңғысына бұл процедураны қолдану құқығын қалдырса, жаңа заңда борышкер барлық қолданыстағы кредиторлардың жазбаша келісімін алуы керектігі айтылған. Егер кредиторлардың кем дегенде біреуі борышкерді ерікті түрде таратуға қарсылық білдірсе, Заң борышкердің басшысын борышкерді банкрот деп тану туралы арызбен сотқа келуге міндеттейді. Борышкерді банкрот деп тану тәртібі кредиторлардың көп санына арналған. Бұл шарт болмаған жағдайда, бір ғана кредитор болған кезде туындаған мәселені «Қазақстан Республикасының банкроттық мәселелері бойынша заңнамалық актілеріне өзгерістер мен толықтырулар енгізу туралы» Қазақстан Республикасының Заңына сәйкес шешу мағынасы бар. Мәселелері» 2006 жылғы 10 қаңтардағы Заңымен банкроттық жөніндегі баспамен реттелетін жаңа тәртіп енгізілді – сыртқы байқау. Заңда сырттай қадағалау – борышкер мүлкінің сақталуын қамтамасыз ету, қасақана және жалған банкроттық белгілерін анықтау, қаржылық жағдайын талдау, сондай-ақ кредиторлар алдында міндеттемелерді жасамауға бағытталған әрекеттерді (әрекетсіздікті) анықтау мақсатында енгізілмеген рәсім, бақылау кредиторлардың борышкердің қаржы-қаржы-шаруашылық қызметінің жай-күйін, оны қайта ұйымдастыруды, ақша қаражатын иеліктен шығару, мүлікті кепілге немесе жалға беру жөніндегі мәмілелерді, сондай-ақ басқа да қаражатты нарықтық бағадан едәуір төмен бағамен немесе онсыз орындалуы борышкерге залал келтіруі мүмкін жеткілікті атаулар. «Банкроттық туралы» Қазақстан Республикасы Заңының 41-1-бабы сырттай қадағалау рәсімін енгізу тәртібін айқындайды, енгізу қағидаларын (кемінде үш кредитордың, оның ішінде өтініш берушінің келісімі, борышкердің төлем қабілетсіздігін растау) айқындайды. және рәсімді даулауға құқығы бар тұлғалар (кредитор немесе уәкілетті орган). Сыртқы бақылау – бұл банкроттыққа дейінгі кезең, бұл кезде борышкердің мүлікті сату және дебиторлық берешекті тану арқылы төлем қабілеттілігін қалпына келтіру, өлшенген және жалған банкроттық жағдайларын болдырмау мүмкіндігі бар. Сыртқы байқау рәсімі ұйғарымның негізінде үш айдан бір жылға дейінгі мерзімге енгізіледі. Сырттай қадағалау әкімшісі болып банкроттық рәсіміндегі дәрменсіз борышкерлердің істерін және мүлікті басқару жөніндегі уәкілетті орган берген лицензиясы бар дара кәсіпкер тағайындалады. Сыртқы байқаушының әкімшісін тағайындау тәртібін уәкілетті орган белгілейді. Сыртқы бақылаудың барлық шығындары кредиторларға және борышкердің қаржылық жағдайына жүктеледі. Заңның 41-6-бабына сәйкес әкімшілік шығыстарды және сыртқы қадағалау әкімшісіне ағымдағы төлемдерді қаржыландыру талаптары оны қолдануға келісімін білдірген кредиторлар арасында сыртқы қадағалау енгізілгенге дейін жасалған шартта айқындалады.</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Сырттай байқау әкімшісі сыртқы қадағалау мерзімі өткеннен кейін сотқа кредиторлар комитетімен және уәкілетті органмен келісілген өз қызметі туралы есепті борышкерді қаржылық-экономикалық сауықтыру мүмкіндіктері туралы ұсыныстармен бірге беруге міндетті. оңалту рәсімі, банкроттық рәсімі). Заңның 41-8-бабына сәйкес, сыртқы байқауды жүргізу мерзімі өткен, сыртқы байқау мақсаттарына қол жеткізген жағдайларда сыртқы байқау әкімшісінің қорытынды есебін сот бекіткеннен кейін сыртқы байқау тоқтатылады[17] . 2. Экономикалық дәрменсіз (банкрот) деп танылуы мүмкін шаруашылық жүргізуші субъектілер. Елімізде жеке тұлғалардың банкроттығы туралы заң соңғы 10 жылдан бері талқыланып келеді. Борышкерді төлем қабілетсіз деп тану сізді қаржы институттарына үлкен төлемдерден босатады. Бірақ билік қаңтар оқиғасынан кейін ғана Қазақстан президенті Қасым-Жомарт Тоқаев жедел құжат дайындауды тапсырғаннан кейін сөзден іске көшті. Нәтижесінде «Қазақстан Республикасы азаматтарының төлем қабілеттілігін және банкроттығын қалпына келтіру туралы» Қазақстан Республикасы Заңының жобасы шұғыл түрде қоғамдық талқылауға шығарылды. Жобаға сәйкес борышкерлер екі санатқа бөлінеді: - біріншісі – 1600 АЕК немесе 4,9 млн.теңге шегінде мүлкі мен қарызы жоқтар (2022 ж.); </w:t>
      </w:r>
      <w:r w:rsidRPr="007F5FA7">
        <w:rPr>
          <w:rFonts w:ascii="Times New Roman" w:eastAsiaTheme="minorEastAsia" w:hAnsi="Times New Roman" w:cs="Times New Roman"/>
          <w:lang w:val="kk-KZ" w:eastAsia="ru-RU"/>
        </w:rPr>
        <w:lastRenderedPageBreak/>
        <w:t>– екіншісі – 1600 АЕК-тен жоғары қарызы барлар. Бірінші санаттағы борышкерлер сотқа жүгінбей-ақ оңайлатылған банкроттық рәсімінен өте алады деп болжануда.Арыз бергеннен кейін алты ай өткен соң және заңда көрсетілген белгілі бір мән-жайлар болмаған жағдайда қарызды есептен шығаруға болады. Екінші санаттағы борышкерлер соттың банкроттық рәсімінен өтеді. Ол төлем қабілеттілігін қалпына келтіруден және мүлікті сатудан тұруы мүмкін. Демек, егер борышкердің кірісі болса, несие берушілермен қарызды өтеу шарттары туралы келіссөздер жүргізіп, банкроттықтан құтыла алады. Кіріс болмаса, шарт талаптары орындалмаса, ол банкрот деп танылып, мүлкі аукционға қойылады. Соттан тыс банкроттық Егер міндеттемелер 100-ден 1000 АЕК-ке дейін болса, оңайлатылған тәртіппен соттан тыс банкроттық қолданылады. Сонымен қатар, аталған рәсімді қозғау үшін сот орындаушысы борышкерде мүлкінің болмауына байланысты атқару парағын қайтаруы керек, оған қатысты атқару өндірісі болмауы керек. Борышкер банкроттық рәсімінен жеті жылда бір реттен жиі өте алмайды. Өтініш интернет-ресурс арқылы беріледі. Борышкердің соттан тыс банкроттықтан өтуі туралы хабарландыру тиісті сайтта жарияланған. Мұндай өтінішті бергеннен кейін кредиторлар алименттерді және өмірге/денсаулыққа келтірілген зиянды өтеуді қоспағанда, міндеттемелерді өтеуді талап етуге құқығы жоқ. Бұл ретте айыппұлдар мен айыппұлдарды есептеу тоқтатылады, бірақ бұл тағы да алимент өндіруге және өмірге немесе денсаулыққа келтірілген зиянды өтеуге қолданылмайды. Борышкерге бес жылға несие алуға, кепілдіктер мен кепілдіктер беруге тыйым салынады. Үш жыл бойы елден шығуға тыйым салынады. Алты айдан кейін қарыздар есептен шығарылады. Содан кейін процедураның аяқталғаны туралы хабарлама орналастырылады. Алайда, егер борышкердің мүлкін жасырғаны, жалған мәліметтер келтіргені, қаржылық жағдайын жақсартқаны, бірақ ол туралы хабарламағаны немесе сот берешекті өндіріп алғаны және нәтижесінде қарыз 1600 АЕК-тен асып кеткені белгілі болса, бұл орын алмауы мүмкін. Бұл жағдайда борышкер банкроттық рәсімінен өтеді.</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Сот арқылы банкроттық Міндеттемелері 1600 АЕК-тен және борышкер мүлкінің құнынан асатын болса, борышкер немесе кредитор банкроттық рәсімін қозғау туралы сотқа жүгіне алады. Арыз тұрғылықты жері бойынша мамандандырылған ауданаралық экономикалық сотына беріледі. Өтінімге қосымша: - кредиторлардың тізімі; - мүлікті түгендеу; - мүлікті бағалау туралы есеп; - борышкердің операцияларының тізбесі; - соңғы үш жылдағы табыс туралы ақпарат; - егер өтінішті кредитор берген болса, басшымен келісім. Борышкер мүлікті сатуға немесе беруге және өзіне жаңа міндеттемелер алуға құқығы жоқ. Борышкерге қатысты мыналар тоқтатыла тұрады: - қарызды өндіріп алу; - мүлікті өндіріп алу; - айыппұлды есептеу; - оның банктік шоттарынан ақша жинау. Басқаша айтқанда, рәсімді бастау борышкерге «дем алуға» мүмкіндік береді. Бірақ процесті кешіктіру үшін мұндай өтініштерді беруге болмайды. Егер процедура соңғы жеті жыл ішінде басталған болса, оны қайта бастаудан бас тартылады. Процесс барысында басқарушы борышкердің мүлкіне түгендеу жүргізеді, кредиторлардың талаптарын өндіреді, борышкердің төлем қабілеттілігін қалпына келтіру мүмкіндігін, сондай-ақ активтерді алып қою белгілерінің бар немесе жоқтығын зерттейді, мүлікті бағалайды. Төлем қабілеттілігін қалпына келтіру үшін негіздер болған жағдайда, мысалы, борышкердің тұрақты кірісі немесе кіріс алу үшін мүлкі болса, сот оны банкрот деп жарияламай-ақ төлем қабілеттілігін қалпына келтіруді қолдануы мүмкін. Әйтпесе, ол банкрот деп танылып, мүлкі сатылымға шығарылады. Борышкерді банкрот деп тану оның мүлкінің басқарушыға өтуін білдіреді, ал оның өзіне елден шығуға тыйым салынады. Егер сот борышкерді банкрот деп танусыз төлем қабілеттілігін қалпына келтіруге жол берсе, ол кредиторлармен бес жылдан аспайтын мерзімге төлем қабілеттілігін қалпына келтіру жоспарын келісуге міндетті. Ол қарызды өтеу қадамдарын сипаттайды: - жұмысқа орналастыру; - мүлікті жалға беру немесе сату; - қымбатырақ жылжымайтын мүлікті немесе көлікті арзан опциялармен ауыстыру; - қайта құрылымдау, қарызды немесе бөліп төлеу жоспарын ішінара есептен шығару және т.б. Жоспарда қарызды өтеу кестесі мен реттілігі көзделуі мүмкін. Егер тараптар жоспар бойынша келісіп, сот оны бекітсе, борышкер оны орындауға міндетті. Жоспар орындалмаған жағдайда сот борышкерді банкрот деп тану және оның мүлкін сатуға қоюы мүмкін. Әсерлері</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Банкрот деп танылғаннан кейін бес жыл ішінде адам банктерден немесе микроқаржы ұйымдарынан несие ала алмайды. Сондай-ақ оның қосымша қарыз алушы, кепілгер немесе кепілгер болуға құқығы жоқ. Борышкерге үш жыл бойы Қазақстан Республикасынан шығуға тыйым салынады. Заң жобасында не күдік бар Жобада соттың шамадан тыс рөлі бар. Соттың жоғары дискрециясы соттың тараптардан және үшінші тұлғалардан жоғары тәуелсіздігін талап етеді. Сот объективті болмаса, соттың бағалау шегі бұрмалануы мүмкін. Жоба сондай-ақ қарыз сомасы 100-1600 АЕК аралығындағы қарыздарды есептен шығарудың салыстырмалы түрде </w:t>
      </w:r>
      <w:r w:rsidRPr="007F5FA7">
        <w:rPr>
          <w:rFonts w:ascii="Times New Roman" w:eastAsiaTheme="minorEastAsia" w:hAnsi="Times New Roman" w:cs="Times New Roman"/>
          <w:lang w:val="kk-KZ" w:eastAsia="ru-RU"/>
        </w:rPr>
        <w:lastRenderedPageBreak/>
        <w:t xml:space="preserve">қарапайым үрдісін белгілейді. Борышкер несие алып, белгілі бір қызметпен айналыса алмайды, бірақ ол 5 миллион теңгеге жуық ақша алып, жауапкершілікті сезінбейді. Жоба борышкерлердің осы санаты үшін дұрыс хабарды бере ме, соны қарастырған жөн. Шағын қарыздарды есептен шығарудың салыстырмалы жеңілдігі банктерді қарызды 1600 АЕК-тен «өсіруге» итермелеуі мүмкін. Мысалы, қарыз осы шектен асқанша борышкерді алаңдатпаңыз. 3. Борышкердiң экономикалық дәрменсiздiгi (банкроттығы) туралы арызбен сотқа жүгiнуге құқығы бар адамдар. Банкроттық рәсімдері кезінде қойылған мақсаттарға жету үшін ұйымдарды дағдарысқа әкелетін себептерді анықтау қажет. Ағымдағы жағдайдың себептерін түсінуге сүйене отырып, біз банкроттықтың қандай түрімен бетпе-бет келеміз және жағдайды түзету үшін қандай шаралар қабылдауға болады және қандай шаралар қабылдау керек деген қорытынды жасауға болады. Банкроттықтың келесі түрлері бар: - «бақытсыз» банкроттық борышкердің кінәсінен емес, оның еркіне және іс-әрекетіне байланысты емес форс-мажорлық жағдайларға байланысты (табиғи апаттар, саяси сілкіністер, жалпы экономикалық дағдарыс) туындайды және мемлекеттік қолдаудың арнайы шараларын қамтамасыз етуді талап етеді. немесе жағдайға сәйкес ұйымға сақтықпен қарау; - ұйымның тиімсіз қызметі, басшылықтың тәуекелді шешімдер қабылдауы нәтижесінде «ұқыпсыз» банкроттық туындайды; қалыпты нарықтық экономикадағы банкроттықтың әдеттегі және жиі кездесетін түрі; - банкрот деп жариялаған борышкердің кредиторлардың талаптарын толық көлемде қанағаттандыру мүмкіндігі іс жүзінде болған кездегі жалған (жалған) банкроттық; қылмыстық құқық бұзушылық болып табылады; - қасақана банкроттық қатысушылардың, борышкер мүлкінің меншік иелерінің немесе ұйым үшін міндетті нұсқаулар беруге құқығы бар немесе оның әрекеттерін басқаша анықтау мүмкіндігі бар басқа адамдардың кінәсінен (ниеті) туындайды. Банкроттықтың барлық себептерін бірнеше топқа бөлуге болады: объективті және субъективті, жалпы және арнайы, сыртқы және ішкі. Менеджменттің қате әрекеттерінің салдарынан банкроттықтың ішкі факторларын дұрыс басқаруды тануға ғана емес, сонымен қатар олардың алдын алуға болады, бірақ нарықтық экономикасы дамыған елдердің тәжірибесі көрсеткендей, олар іс жүзінде 80%-ға дейін себеп болады. ұйымдардың экономикалық дәрменсіздігі жағдайлары. Банкроттықтың негізгі ішкі тәуекел факторлары мыналар болып табылады.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1. Кәсіпорын құрудағы ұйымдастырушылық кемшіліктер. Оларға дұрыс таңдалмаған ұйымдық-құқықтық нысан, сенімсіз құрылтайшы серіктестер, қолайсыз орналасу, сәйкес емес ұйымдық-өндірістік құрылым жатады. Бұл кемшіліктер ұзақ мерзімді сипатта болады және ұйым дамуының кез келген кезеңінде дағдарысты тудыруы мүмкін.</w:t>
      </w:r>
    </w:p>
    <w:p w:rsidR="007F5FA7" w:rsidRPr="007F5FA7" w:rsidRDefault="007F5FA7" w:rsidP="007F5FA7">
      <w:pPr>
        <w:widowControl w:val="0"/>
        <w:autoSpaceDE w:val="0"/>
        <w:autoSpaceDN w:val="0"/>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Нарықтық жеткілікті білімсіз, қаржыландыру мүмкіндіктерінсіз, сұранысты қанағаттандырмайтын өніммен қамтамасыз етілмей, шамадан тыс жылдам, асығыс бизнесті кеңейту. Осының нәтижесінде ұйымның кредиторларға қатты тәуелділігіне әкелетін қысқа мерзімді қарыз қаражаттарының айтарлықтай көлемін тарту қажеттілігі туындайды. </w:t>
      </w:r>
    </w:p>
    <w:p w:rsidR="007F5FA7" w:rsidRPr="007F5FA7" w:rsidRDefault="007F5FA7" w:rsidP="007F5FA7">
      <w:pPr>
        <w:widowControl w:val="0"/>
        <w:autoSpaceDE w:val="0"/>
        <w:autoSpaceDN w:val="0"/>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Ұзақ жұмыс істейтін ұйымдағы басшылықтың өрескел қателері. Ынтасыздық, бәрі реттелгенше сыни көзқарастың болмауы, ұзақ мерзімді даму тұжырымдамасының болмауы, ағымдағы жұмысқа шамадан тыс жүктелу, басқарушы персоналдың төмен біліктілігі ұйымның сыртқы өзгерістерге адекватты жауап беруін тоқтатады. қоршаған орта. </w:t>
      </w:r>
    </w:p>
    <w:p w:rsidR="007F5FA7" w:rsidRPr="007F5FA7" w:rsidRDefault="007F5FA7" w:rsidP="007F5FA7">
      <w:pPr>
        <w:widowControl w:val="0"/>
        <w:autoSpaceDE w:val="0"/>
        <w:autoSpaceDN w:val="0"/>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Меншікті капиталдың жоқтығы, әсіресе инфляциялық жағдайда елеулі тәуекел болып табылатын қарызға жүгінуге мәжбүр етеді. Бұл несие берушілерге тәуелділікке ғана емес, ұйымның басқа несие берушілермен есеп айырысуды ұзақ уақыт бойы салдандырып, айыппұлдар мен өсімпұлдарды төлеуге мәжбүрлеуіне әкелуі мүмкін. </w:t>
      </w:r>
    </w:p>
    <w:p w:rsidR="007F5FA7" w:rsidRPr="007F5FA7" w:rsidRDefault="007F5FA7" w:rsidP="007F5FA7">
      <w:pPr>
        <w:widowControl w:val="0"/>
        <w:autoSpaceDE w:val="0"/>
        <w:autoSpaceDN w:val="0"/>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5. Тиімсіз экономикалық-инвестициялық қызмет аяқталмаған өндірістің, тауарлы-материалдық қорлардың, дайын өнімнің шамадан тыс қалдықтарын жинақтаудан, активтерді тоқтатудан, қолайсыз шарттарда қарыз қаражатын айналымға тартудан көрінеді. Бұл айналымның баяулауына және меншікті айналым қаражатының тапшылығына, шығындардың өсуіне және табыстылықтың төмендеуіне әкеледі. </w:t>
      </w:r>
    </w:p>
    <w:p w:rsidR="007F5FA7" w:rsidRPr="007F5FA7" w:rsidRDefault="007F5FA7" w:rsidP="007F5FA7">
      <w:pPr>
        <w:widowControl w:val="0"/>
        <w:autoSpaceDE w:val="0"/>
        <w:autoSpaceDN w:val="0"/>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6. Пайдаланылатын техниканың, технологияның және қызметті ұйымдастырудың төмен деңгейі, ресурстарды тиімсіз пайдалану өнім сапасының төмендеуіне, өзіндік құнының өсуіне және сайып келгенде, бәсекеге қабілеттіліктің жоғалуына, меншікті капиталдың жоғалуына және «жеп кетуіне» әкеледі. </w:t>
      </w:r>
    </w:p>
    <w:p w:rsidR="007F5FA7" w:rsidRPr="007F5FA7" w:rsidRDefault="007F5FA7" w:rsidP="007F5FA7">
      <w:pPr>
        <w:widowControl w:val="0"/>
        <w:autoSpaceDE w:val="0"/>
        <w:autoSpaceDN w:val="0"/>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7. Ұйымды дамытуға емес, оның біртіндеп құлдырауына әкелетін меншік иелерінің немесе қызметкерлер ұжымының ағымдағы мүдделерін қанағаттандыруға бағытталған пайданы ұтымсыз бөлу. </w:t>
      </w:r>
    </w:p>
    <w:p w:rsidR="007F5FA7" w:rsidRPr="007F5FA7" w:rsidRDefault="007F5FA7" w:rsidP="007F5FA7">
      <w:pPr>
        <w:widowControl w:val="0"/>
        <w:autoSpaceDE w:val="0"/>
        <w:autoSpaceDN w:val="0"/>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8. Ұйымды қарыз қаражатын өзі тартуға мәжбүр ететін және оның кредиторларға тәуелділігінің </w:t>
      </w:r>
      <w:r w:rsidRPr="007F5FA7">
        <w:rPr>
          <w:rFonts w:ascii="Times New Roman" w:eastAsiaTheme="minorEastAsia" w:hAnsi="Times New Roman" w:cs="Times New Roman"/>
          <w:lang w:val="kk-KZ" w:eastAsia="ru-RU"/>
        </w:rPr>
        <w:lastRenderedPageBreak/>
        <w:t xml:space="preserve">артуына, олармен жұмыс істеуден немесе дебиторлық берешекті өндіріп алудан бас тартуға қабілетсіздігіне әкелетін төлемді кешіктіретін немесе мүлдем төлемейтін «нашар» клиенттер басқа нарықтар. Әдетте, сәтсіздік кенеттен пайда болмайды, бірақ ұйымның қызметіндегі сыртқы қауіптер мен әлсіздіктерге жоғарғы басшылықтың назарының болмауы немесе жеткіліксіздігі кезінде әртүрлі факторлардың бірте-бірте, жеткілікті ұзақ өзара әрекеттесу процесінің нәтижесінде пайда болады. Ұйымның банкроттығымен аяқталатын дағдарыстық жағдайдың дамуының төрт фазасын шартты түрде бөліп көрсетуге болады. Бұл фазалардың әрқайсысы сәйкес сыртқы көріністермен сипатталады (1. сурет). </w:t>
      </w:r>
    </w:p>
    <w:p w:rsidR="007F5FA7" w:rsidRPr="007F5FA7" w:rsidRDefault="007F5FA7" w:rsidP="007F5FA7">
      <w:pPr>
        <w:widowControl w:val="0"/>
        <w:autoSpaceDE w:val="0"/>
        <w:autoSpaceDN w:val="0"/>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Дағдарыстың бірінші кезеңінде ұйымның сату көлемі мен пайдасының төмендеуі байқалады, бұл оның одан әрі дамуына кедергі келтіреді, тауарлық-материалдық қорлар көбейеді, қаражат көздеріндегі қарыз капиталының үлесі артады, бос тұрып қалулар және жұмыстың ретсіздігі орын алады. Осы тенденциялардың жалғасуымен пайдасыз қызметпен және кеңейтілген ұдайы өндірістің тоқтатылуымен сипатталатын екінші кезең басталады. Үшінші кезең қарапайым ұдайы өндірістің мүмкін еместігінде, бұрын құрылған қорларды «жеп қоюдан», есеп айырысуларға қаражаттың жетіспеушілігінен, анық қолайсыз жағдайларда сыртқы қаржыландыруды пайдаланудан, жалақы төлеуді кешіктіруден, кадрлардың тұрақтамауынан көрінеді. және басшылықтағы қақтығыстар. Және, сайып келгенде, төртінші фаза ұзақ уақыт бойы қарыздарды өтеу мүмкін еместігімен сипатталады, яғни. тұрақты төлем қабілетсіздігі, өндіріс пен сату көлемінің айтарлықтай төмендеуі, рентабельді емес қызмет, ұзақ уақыт тоқтап қалу, қызметкерлердің қысқаруы. Бұл жалпы дағдарыс жағдайы, оның логикалық салдары банкроттық процедураларының басталуы болып табылады.</w:t>
      </w:r>
    </w:p>
    <w:p w:rsidR="007F5FA7" w:rsidRPr="007F5FA7" w:rsidRDefault="007F5FA7" w:rsidP="007F5FA7">
      <w:pPr>
        <w:widowControl w:val="0"/>
        <w:autoSpaceDE w:val="0"/>
        <w:autoSpaceDN w:val="0"/>
        <w:spacing w:after="0" w:line="240" w:lineRule="auto"/>
        <w:ind w:firstLine="567"/>
        <w:jc w:val="both"/>
        <w:rPr>
          <w:rFonts w:ascii="Times New Roman" w:eastAsiaTheme="minorEastAsia" w:hAnsi="Times New Roman" w:cs="Times New Roman"/>
          <w:lang w:val="kk-KZ" w:eastAsia="ru-RU"/>
        </w:rPr>
      </w:pPr>
    </w:p>
    <w:p w:rsidR="007F5FA7" w:rsidRPr="007F5FA7" w:rsidRDefault="007F5FA7" w:rsidP="007F5FA7">
      <w:pPr>
        <w:widowControl w:val="0"/>
        <w:autoSpaceDE w:val="0"/>
        <w:autoSpaceDN w:val="0"/>
        <w:spacing w:after="0" w:line="240" w:lineRule="auto"/>
        <w:ind w:firstLine="567"/>
        <w:jc w:val="both"/>
        <w:rPr>
          <w:rFonts w:ascii="Times New Roman" w:eastAsia="Times New Roman" w:hAnsi="Times New Roman" w:cs="Times New Roman"/>
          <w:lang w:val="kk-KZ" w:eastAsia="ru-RU"/>
        </w:rPr>
      </w:pPr>
      <w:r w:rsidRPr="007F5FA7">
        <w:rPr>
          <w:rFonts w:ascii="Times New Roman" w:eastAsiaTheme="minorEastAsia" w:hAnsi="Times New Roman" w:cs="Times New Roman"/>
          <w:noProof/>
          <w:lang w:eastAsia="ru-RU"/>
        </w:rPr>
        <mc:AlternateContent>
          <mc:Choice Requires="wpg">
            <w:drawing>
              <wp:inline distT="0" distB="0" distL="0" distR="0" wp14:anchorId="1A5A110A" wp14:editId="0C4C5D44">
                <wp:extent cx="5423535" cy="4321810"/>
                <wp:effectExtent l="0" t="0" r="24765" b="21590"/>
                <wp:docPr id="11" name="Группа 11"/>
                <wp:cNvGraphicFramePr/>
                <a:graphic xmlns:a="http://schemas.openxmlformats.org/drawingml/2006/main">
                  <a:graphicData uri="http://schemas.microsoft.com/office/word/2010/wordprocessingGroup">
                    <wpg:wgp>
                      <wpg:cNvGrpSpPr/>
                      <wpg:grpSpPr bwMode="auto">
                        <a:xfrm>
                          <a:off x="0" y="0"/>
                          <a:ext cx="5423535" cy="4321810"/>
                          <a:chOff x="0" y="0"/>
                          <a:chExt cx="9426" cy="5586"/>
                        </a:xfrm>
                      </wpg:grpSpPr>
                      <wps:wsp>
                        <wps:cNvPr id="12" name="Freeform 3"/>
                        <wps:cNvSpPr>
                          <a:spLocks/>
                        </wps:cNvSpPr>
                        <wps:spPr bwMode="auto">
                          <a:xfrm>
                            <a:off x="4511" y="1728"/>
                            <a:ext cx="398" cy="384"/>
                          </a:xfrm>
                          <a:custGeom>
                            <a:avLst/>
                            <a:gdLst>
                              <a:gd name="T0" fmla="+- 0 4519 4519"/>
                              <a:gd name="T1" fmla="*/ T0 w 398"/>
                              <a:gd name="T2" fmla="+- 0 2024 1736"/>
                              <a:gd name="T3" fmla="*/ 2024 h 384"/>
                              <a:gd name="T4" fmla="+- 0 4618 4519"/>
                              <a:gd name="T5" fmla="*/ T4 w 398"/>
                              <a:gd name="T6" fmla="+- 0 2024 1736"/>
                              <a:gd name="T7" fmla="*/ 2024 h 384"/>
                              <a:gd name="T8" fmla="+- 0 4618 4519"/>
                              <a:gd name="T9" fmla="*/ T8 w 398"/>
                              <a:gd name="T10" fmla="+- 0 1736 1736"/>
                              <a:gd name="T11" fmla="*/ 1736 h 384"/>
                              <a:gd name="T12" fmla="+- 0 4817 4519"/>
                              <a:gd name="T13" fmla="*/ T12 w 398"/>
                              <a:gd name="T14" fmla="+- 0 1736 1736"/>
                              <a:gd name="T15" fmla="*/ 1736 h 384"/>
                              <a:gd name="T16" fmla="+- 0 4817 4519"/>
                              <a:gd name="T17" fmla="*/ T16 w 398"/>
                              <a:gd name="T18" fmla="+- 0 2024 1736"/>
                              <a:gd name="T19" fmla="*/ 2024 h 384"/>
                              <a:gd name="T20" fmla="+- 0 4917 4519"/>
                              <a:gd name="T21" fmla="*/ T20 w 398"/>
                              <a:gd name="T22" fmla="+- 0 2024 1736"/>
                              <a:gd name="T23" fmla="*/ 2024 h 384"/>
                              <a:gd name="T24" fmla="+- 0 4718 4519"/>
                              <a:gd name="T25" fmla="*/ T24 w 398"/>
                              <a:gd name="T26" fmla="+- 0 2120 1736"/>
                              <a:gd name="T27" fmla="*/ 2120 h 384"/>
                              <a:gd name="T28" fmla="+- 0 4519 4519"/>
                              <a:gd name="T29" fmla="*/ T28 w 398"/>
                              <a:gd name="T30" fmla="+- 0 2024 1736"/>
                              <a:gd name="T31" fmla="*/ 2024 h 38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98" h="384">
                                <a:moveTo>
                                  <a:pt x="0" y="288"/>
                                </a:moveTo>
                                <a:lnTo>
                                  <a:pt x="99" y="288"/>
                                </a:lnTo>
                                <a:lnTo>
                                  <a:pt x="99" y="0"/>
                                </a:lnTo>
                                <a:lnTo>
                                  <a:pt x="298" y="0"/>
                                </a:lnTo>
                                <a:lnTo>
                                  <a:pt x="298" y="288"/>
                                </a:lnTo>
                                <a:lnTo>
                                  <a:pt x="398" y="288"/>
                                </a:lnTo>
                                <a:lnTo>
                                  <a:pt x="199" y="384"/>
                                </a:lnTo>
                                <a:lnTo>
                                  <a:pt x="0" y="288"/>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3"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636" y="1082"/>
                            <a:ext cx="148" cy="2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 name="Freeform 5"/>
                        <wps:cNvSpPr>
                          <a:spLocks/>
                        </wps:cNvSpPr>
                        <wps:spPr bwMode="auto">
                          <a:xfrm>
                            <a:off x="0" y="1345"/>
                            <a:ext cx="9421" cy="468"/>
                          </a:xfrm>
                          <a:custGeom>
                            <a:avLst/>
                            <a:gdLst>
                              <a:gd name="T0" fmla="+- 0 9351 8"/>
                              <a:gd name="T1" fmla="*/ T0 w 9421"/>
                              <a:gd name="T2" fmla="+- 0 1353 1353"/>
                              <a:gd name="T3" fmla="*/ 1353 h 468"/>
                              <a:gd name="T4" fmla="+- 0 86 8"/>
                              <a:gd name="T5" fmla="*/ T4 w 9421"/>
                              <a:gd name="T6" fmla="+- 0 1353 1353"/>
                              <a:gd name="T7" fmla="*/ 1353 h 468"/>
                              <a:gd name="T8" fmla="+- 0 55 8"/>
                              <a:gd name="T9" fmla="*/ T8 w 9421"/>
                              <a:gd name="T10" fmla="+- 0 1359 1353"/>
                              <a:gd name="T11" fmla="*/ 1359 h 468"/>
                              <a:gd name="T12" fmla="+- 0 30 8"/>
                              <a:gd name="T13" fmla="*/ T12 w 9421"/>
                              <a:gd name="T14" fmla="+- 0 1375 1353"/>
                              <a:gd name="T15" fmla="*/ 1375 h 468"/>
                              <a:gd name="T16" fmla="+- 0 14 8"/>
                              <a:gd name="T17" fmla="*/ T16 w 9421"/>
                              <a:gd name="T18" fmla="+- 0 1400 1353"/>
                              <a:gd name="T19" fmla="*/ 1400 h 468"/>
                              <a:gd name="T20" fmla="+- 0 8 8"/>
                              <a:gd name="T21" fmla="*/ T20 w 9421"/>
                              <a:gd name="T22" fmla="+- 0 1431 1353"/>
                              <a:gd name="T23" fmla="*/ 1431 h 468"/>
                              <a:gd name="T24" fmla="+- 0 8 8"/>
                              <a:gd name="T25" fmla="*/ T24 w 9421"/>
                              <a:gd name="T26" fmla="+- 0 1743 1353"/>
                              <a:gd name="T27" fmla="*/ 1743 h 468"/>
                              <a:gd name="T28" fmla="+- 0 14 8"/>
                              <a:gd name="T29" fmla="*/ T28 w 9421"/>
                              <a:gd name="T30" fmla="+- 0 1773 1353"/>
                              <a:gd name="T31" fmla="*/ 1773 h 468"/>
                              <a:gd name="T32" fmla="+- 0 30 8"/>
                              <a:gd name="T33" fmla="*/ T32 w 9421"/>
                              <a:gd name="T34" fmla="+- 0 1798 1353"/>
                              <a:gd name="T35" fmla="*/ 1798 h 468"/>
                              <a:gd name="T36" fmla="+- 0 55 8"/>
                              <a:gd name="T37" fmla="*/ T36 w 9421"/>
                              <a:gd name="T38" fmla="+- 0 1814 1353"/>
                              <a:gd name="T39" fmla="*/ 1814 h 468"/>
                              <a:gd name="T40" fmla="+- 0 86 8"/>
                              <a:gd name="T41" fmla="*/ T40 w 9421"/>
                              <a:gd name="T42" fmla="+- 0 1821 1353"/>
                              <a:gd name="T43" fmla="*/ 1821 h 468"/>
                              <a:gd name="T44" fmla="+- 0 9351 8"/>
                              <a:gd name="T45" fmla="*/ T44 w 9421"/>
                              <a:gd name="T46" fmla="+- 0 1821 1353"/>
                              <a:gd name="T47" fmla="*/ 1821 h 468"/>
                              <a:gd name="T48" fmla="+- 0 9381 8"/>
                              <a:gd name="T49" fmla="*/ T48 w 9421"/>
                              <a:gd name="T50" fmla="+- 0 1814 1353"/>
                              <a:gd name="T51" fmla="*/ 1814 h 468"/>
                              <a:gd name="T52" fmla="+- 0 9406 8"/>
                              <a:gd name="T53" fmla="*/ T52 w 9421"/>
                              <a:gd name="T54" fmla="+- 0 1798 1353"/>
                              <a:gd name="T55" fmla="*/ 1798 h 468"/>
                              <a:gd name="T56" fmla="+- 0 9422 8"/>
                              <a:gd name="T57" fmla="*/ T56 w 9421"/>
                              <a:gd name="T58" fmla="+- 0 1773 1353"/>
                              <a:gd name="T59" fmla="*/ 1773 h 468"/>
                              <a:gd name="T60" fmla="+- 0 9429 8"/>
                              <a:gd name="T61" fmla="*/ T60 w 9421"/>
                              <a:gd name="T62" fmla="+- 0 1743 1353"/>
                              <a:gd name="T63" fmla="*/ 1743 h 468"/>
                              <a:gd name="T64" fmla="+- 0 9429 8"/>
                              <a:gd name="T65" fmla="*/ T64 w 9421"/>
                              <a:gd name="T66" fmla="+- 0 1431 1353"/>
                              <a:gd name="T67" fmla="*/ 1431 h 468"/>
                              <a:gd name="T68" fmla="+- 0 9422 8"/>
                              <a:gd name="T69" fmla="*/ T68 w 9421"/>
                              <a:gd name="T70" fmla="+- 0 1400 1353"/>
                              <a:gd name="T71" fmla="*/ 1400 h 468"/>
                              <a:gd name="T72" fmla="+- 0 9406 8"/>
                              <a:gd name="T73" fmla="*/ T72 w 9421"/>
                              <a:gd name="T74" fmla="+- 0 1375 1353"/>
                              <a:gd name="T75" fmla="*/ 1375 h 468"/>
                              <a:gd name="T76" fmla="+- 0 9381 8"/>
                              <a:gd name="T77" fmla="*/ T76 w 9421"/>
                              <a:gd name="T78" fmla="+- 0 1359 1353"/>
                              <a:gd name="T79" fmla="*/ 1359 h 468"/>
                              <a:gd name="T80" fmla="+- 0 9351 8"/>
                              <a:gd name="T81" fmla="*/ T80 w 9421"/>
                              <a:gd name="T82" fmla="+- 0 1353 1353"/>
                              <a:gd name="T83" fmla="*/ 1353 h 4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421" h="468">
                                <a:moveTo>
                                  <a:pt x="9343" y="0"/>
                                </a:moveTo>
                                <a:lnTo>
                                  <a:pt x="78" y="0"/>
                                </a:lnTo>
                                <a:lnTo>
                                  <a:pt x="47" y="6"/>
                                </a:lnTo>
                                <a:lnTo>
                                  <a:pt x="22" y="22"/>
                                </a:lnTo>
                                <a:lnTo>
                                  <a:pt x="6" y="47"/>
                                </a:lnTo>
                                <a:lnTo>
                                  <a:pt x="0" y="78"/>
                                </a:lnTo>
                                <a:lnTo>
                                  <a:pt x="0" y="390"/>
                                </a:lnTo>
                                <a:lnTo>
                                  <a:pt x="6" y="420"/>
                                </a:lnTo>
                                <a:lnTo>
                                  <a:pt x="22" y="445"/>
                                </a:lnTo>
                                <a:lnTo>
                                  <a:pt x="47" y="461"/>
                                </a:lnTo>
                                <a:lnTo>
                                  <a:pt x="78" y="468"/>
                                </a:lnTo>
                                <a:lnTo>
                                  <a:pt x="9343" y="468"/>
                                </a:lnTo>
                                <a:lnTo>
                                  <a:pt x="9373" y="461"/>
                                </a:lnTo>
                                <a:lnTo>
                                  <a:pt x="9398" y="445"/>
                                </a:lnTo>
                                <a:lnTo>
                                  <a:pt x="9414" y="420"/>
                                </a:lnTo>
                                <a:lnTo>
                                  <a:pt x="9421" y="390"/>
                                </a:lnTo>
                                <a:lnTo>
                                  <a:pt x="9421" y="78"/>
                                </a:lnTo>
                                <a:lnTo>
                                  <a:pt x="9414" y="47"/>
                                </a:lnTo>
                                <a:lnTo>
                                  <a:pt x="9398" y="22"/>
                                </a:lnTo>
                                <a:lnTo>
                                  <a:pt x="9373" y="6"/>
                                </a:lnTo>
                                <a:lnTo>
                                  <a:pt x="934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AutoShape 6"/>
                        <wps:cNvSpPr>
                          <a:spLocks/>
                        </wps:cNvSpPr>
                        <wps:spPr bwMode="auto">
                          <a:xfrm>
                            <a:off x="0" y="1345"/>
                            <a:ext cx="9421" cy="4241"/>
                          </a:xfrm>
                          <a:custGeom>
                            <a:avLst/>
                            <a:gdLst>
                              <a:gd name="T0" fmla="+- 0 86 8"/>
                              <a:gd name="T1" fmla="*/ T0 w 9421"/>
                              <a:gd name="T2" fmla="+- 0 1353 1353"/>
                              <a:gd name="T3" fmla="*/ 1353 h 4241"/>
                              <a:gd name="T4" fmla="+- 0 55 8"/>
                              <a:gd name="T5" fmla="*/ T4 w 9421"/>
                              <a:gd name="T6" fmla="+- 0 1359 1353"/>
                              <a:gd name="T7" fmla="*/ 1359 h 4241"/>
                              <a:gd name="T8" fmla="+- 0 30 8"/>
                              <a:gd name="T9" fmla="*/ T8 w 9421"/>
                              <a:gd name="T10" fmla="+- 0 1375 1353"/>
                              <a:gd name="T11" fmla="*/ 1375 h 4241"/>
                              <a:gd name="T12" fmla="+- 0 14 8"/>
                              <a:gd name="T13" fmla="*/ T12 w 9421"/>
                              <a:gd name="T14" fmla="+- 0 1400 1353"/>
                              <a:gd name="T15" fmla="*/ 1400 h 4241"/>
                              <a:gd name="T16" fmla="+- 0 8 8"/>
                              <a:gd name="T17" fmla="*/ T16 w 9421"/>
                              <a:gd name="T18" fmla="+- 0 1431 1353"/>
                              <a:gd name="T19" fmla="*/ 1431 h 4241"/>
                              <a:gd name="T20" fmla="+- 0 8 8"/>
                              <a:gd name="T21" fmla="*/ T20 w 9421"/>
                              <a:gd name="T22" fmla="+- 0 1743 1353"/>
                              <a:gd name="T23" fmla="*/ 1743 h 4241"/>
                              <a:gd name="T24" fmla="+- 0 14 8"/>
                              <a:gd name="T25" fmla="*/ T24 w 9421"/>
                              <a:gd name="T26" fmla="+- 0 1773 1353"/>
                              <a:gd name="T27" fmla="*/ 1773 h 4241"/>
                              <a:gd name="T28" fmla="+- 0 30 8"/>
                              <a:gd name="T29" fmla="*/ T28 w 9421"/>
                              <a:gd name="T30" fmla="+- 0 1798 1353"/>
                              <a:gd name="T31" fmla="*/ 1798 h 4241"/>
                              <a:gd name="T32" fmla="+- 0 55 8"/>
                              <a:gd name="T33" fmla="*/ T32 w 9421"/>
                              <a:gd name="T34" fmla="+- 0 1814 1353"/>
                              <a:gd name="T35" fmla="*/ 1814 h 4241"/>
                              <a:gd name="T36" fmla="+- 0 86 8"/>
                              <a:gd name="T37" fmla="*/ T36 w 9421"/>
                              <a:gd name="T38" fmla="+- 0 1821 1353"/>
                              <a:gd name="T39" fmla="*/ 1821 h 4241"/>
                              <a:gd name="T40" fmla="+- 0 9351 8"/>
                              <a:gd name="T41" fmla="*/ T40 w 9421"/>
                              <a:gd name="T42" fmla="+- 0 1821 1353"/>
                              <a:gd name="T43" fmla="*/ 1821 h 4241"/>
                              <a:gd name="T44" fmla="+- 0 9381 8"/>
                              <a:gd name="T45" fmla="*/ T44 w 9421"/>
                              <a:gd name="T46" fmla="+- 0 1814 1353"/>
                              <a:gd name="T47" fmla="*/ 1814 h 4241"/>
                              <a:gd name="T48" fmla="+- 0 9406 8"/>
                              <a:gd name="T49" fmla="*/ T48 w 9421"/>
                              <a:gd name="T50" fmla="+- 0 1798 1353"/>
                              <a:gd name="T51" fmla="*/ 1798 h 4241"/>
                              <a:gd name="T52" fmla="+- 0 9422 8"/>
                              <a:gd name="T53" fmla="*/ T52 w 9421"/>
                              <a:gd name="T54" fmla="+- 0 1773 1353"/>
                              <a:gd name="T55" fmla="*/ 1773 h 4241"/>
                              <a:gd name="T56" fmla="+- 0 9429 8"/>
                              <a:gd name="T57" fmla="*/ T56 w 9421"/>
                              <a:gd name="T58" fmla="+- 0 1743 1353"/>
                              <a:gd name="T59" fmla="*/ 1743 h 4241"/>
                              <a:gd name="T60" fmla="+- 0 9429 8"/>
                              <a:gd name="T61" fmla="*/ T60 w 9421"/>
                              <a:gd name="T62" fmla="+- 0 1431 1353"/>
                              <a:gd name="T63" fmla="*/ 1431 h 4241"/>
                              <a:gd name="T64" fmla="+- 0 9422 8"/>
                              <a:gd name="T65" fmla="*/ T64 w 9421"/>
                              <a:gd name="T66" fmla="+- 0 1400 1353"/>
                              <a:gd name="T67" fmla="*/ 1400 h 4241"/>
                              <a:gd name="T68" fmla="+- 0 9406 8"/>
                              <a:gd name="T69" fmla="*/ T68 w 9421"/>
                              <a:gd name="T70" fmla="+- 0 1375 1353"/>
                              <a:gd name="T71" fmla="*/ 1375 h 4241"/>
                              <a:gd name="T72" fmla="+- 0 9381 8"/>
                              <a:gd name="T73" fmla="*/ T72 w 9421"/>
                              <a:gd name="T74" fmla="+- 0 1359 1353"/>
                              <a:gd name="T75" fmla="*/ 1359 h 4241"/>
                              <a:gd name="T76" fmla="+- 0 9351 8"/>
                              <a:gd name="T77" fmla="*/ T76 w 9421"/>
                              <a:gd name="T78" fmla="+- 0 1353 1353"/>
                              <a:gd name="T79" fmla="*/ 1353 h 4241"/>
                              <a:gd name="T80" fmla="+- 0 86 8"/>
                              <a:gd name="T81" fmla="*/ T80 w 9421"/>
                              <a:gd name="T82" fmla="+- 0 1353 1353"/>
                              <a:gd name="T83" fmla="*/ 1353 h 4241"/>
                              <a:gd name="T84" fmla="+- 0 4429 8"/>
                              <a:gd name="T85" fmla="*/ T84 w 9421"/>
                              <a:gd name="T86" fmla="+- 0 3674 1353"/>
                              <a:gd name="T87" fmla="*/ 3674 h 4241"/>
                              <a:gd name="T88" fmla="+- 0 4594 8"/>
                              <a:gd name="T89" fmla="*/ T88 w 9421"/>
                              <a:gd name="T90" fmla="+- 0 3674 1353"/>
                              <a:gd name="T91" fmla="*/ 3674 h 4241"/>
                              <a:gd name="T92" fmla="+- 0 4594 8"/>
                              <a:gd name="T93" fmla="*/ T92 w 9421"/>
                              <a:gd name="T94" fmla="+- 0 3392 1353"/>
                              <a:gd name="T95" fmla="*/ 3392 h 4241"/>
                              <a:gd name="T96" fmla="+- 0 4926 8"/>
                              <a:gd name="T97" fmla="*/ T96 w 9421"/>
                              <a:gd name="T98" fmla="+- 0 3392 1353"/>
                              <a:gd name="T99" fmla="*/ 3392 h 4241"/>
                              <a:gd name="T100" fmla="+- 0 4926 8"/>
                              <a:gd name="T101" fmla="*/ T100 w 9421"/>
                              <a:gd name="T102" fmla="+- 0 3674 1353"/>
                              <a:gd name="T103" fmla="*/ 3674 h 4241"/>
                              <a:gd name="T104" fmla="+- 0 5092 8"/>
                              <a:gd name="T105" fmla="*/ T104 w 9421"/>
                              <a:gd name="T106" fmla="+- 0 3674 1353"/>
                              <a:gd name="T107" fmla="*/ 3674 h 4241"/>
                              <a:gd name="T108" fmla="+- 0 4760 8"/>
                              <a:gd name="T109" fmla="*/ T108 w 9421"/>
                              <a:gd name="T110" fmla="+- 0 3768 1353"/>
                              <a:gd name="T111" fmla="*/ 3768 h 4241"/>
                              <a:gd name="T112" fmla="+- 0 4429 8"/>
                              <a:gd name="T113" fmla="*/ T112 w 9421"/>
                              <a:gd name="T114" fmla="+- 0 3674 1353"/>
                              <a:gd name="T115" fmla="*/ 3674 h 4241"/>
                              <a:gd name="T116" fmla="+- 0 4153 8"/>
                              <a:gd name="T117" fmla="*/ T116 w 9421"/>
                              <a:gd name="T118" fmla="+- 0 4990 1353"/>
                              <a:gd name="T119" fmla="*/ 4990 h 4241"/>
                              <a:gd name="T120" fmla="+- 0 4451 8"/>
                              <a:gd name="T121" fmla="*/ T120 w 9421"/>
                              <a:gd name="T122" fmla="+- 0 4990 1353"/>
                              <a:gd name="T123" fmla="*/ 4990 h 4241"/>
                              <a:gd name="T124" fmla="+- 0 4451 8"/>
                              <a:gd name="T125" fmla="*/ T124 w 9421"/>
                              <a:gd name="T126" fmla="+- 0 4708 1353"/>
                              <a:gd name="T127" fmla="*/ 4708 h 4241"/>
                              <a:gd name="T128" fmla="+- 0 5049 8"/>
                              <a:gd name="T129" fmla="*/ T128 w 9421"/>
                              <a:gd name="T130" fmla="+- 0 4708 1353"/>
                              <a:gd name="T131" fmla="*/ 4708 h 4241"/>
                              <a:gd name="T132" fmla="+- 0 5049 8"/>
                              <a:gd name="T133" fmla="*/ T132 w 9421"/>
                              <a:gd name="T134" fmla="+- 0 4990 1353"/>
                              <a:gd name="T135" fmla="*/ 4990 h 4241"/>
                              <a:gd name="T136" fmla="+- 0 5348 8"/>
                              <a:gd name="T137" fmla="*/ T136 w 9421"/>
                              <a:gd name="T138" fmla="+- 0 4990 1353"/>
                              <a:gd name="T139" fmla="*/ 4990 h 4241"/>
                              <a:gd name="T140" fmla="+- 0 4750 8"/>
                              <a:gd name="T141" fmla="*/ T140 w 9421"/>
                              <a:gd name="T142" fmla="+- 0 5084 1353"/>
                              <a:gd name="T143" fmla="*/ 5084 h 4241"/>
                              <a:gd name="T144" fmla="+- 0 4153 8"/>
                              <a:gd name="T145" fmla="*/ T144 w 9421"/>
                              <a:gd name="T146" fmla="+- 0 4990 1353"/>
                              <a:gd name="T147" fmla="*/ 4990 h 4241"/>
                              <a:gd name="T148" fmla="+- 0 3134 8"/>
                              <a:gd name="T149" fmla="*/ T148 w 9421"/>
                              <a:gd name="T150" fmla="+- 0 5084 1353"/>
                              <a:gd name="T151" fmla="*/ 5084 h 4241"/>
                              <a:gd name="T152" fmla="+- 0 3100 8"/>
                              <a:gd name="T153" fmla="*/ T152 w 9421"/>
                              <a:gd name="T154" fmla="+- 0 5090 1353"/>
                              <a:gd name="T155" fmla="*/ 5090 h 4241"/>
                              <a:gd name="T156" fmla="+- 0 3073 8"/>
                              <a:gd name="T157" fmla="*/ T156 w 9421"/>
                              <a:gd name="T158" fmla="+- 0 5108 1353"/>
                              <a:gd name="T159" fmla="*/ 5108 h 4241"/>
                              <a:gd name="T160" fmla="+- 0 3055 8"/>
                              <a:gd name="T161" fmla="*/ T160 w 9421"/>
                              <a:gd name="T162" fmla="+- 0 5135 1353"/>
                              <a:gd name="T163" fmla="*/ 5135 h 4241"/>
                              <a:gd name="T164" fmla="+- 0 3049 8"/>
                              <a:gd name="T165" fmla="*/ T164 w 9421"/>
                              <a:gd name="T166" fmla="+- 0 5169 1353"/>
                              <a:gd name="T167" fmla="*/ 5169 h 4241"/>
                              <a:gd name="T168" fmla="+- 0 3049 8"/>
                              <a:gd name="T169" fmla="*/ T168 w 9421"/>
                              <a:gd name="T170" fmla="+- 0 5509 1353"/>
                              <a:gd name="T171" fmla="*/ 5509 h 4241"/>
                              <a:gd name="T172" fmla="+- 0 3055 8"/>
                              <a:gd name="T173" fmla="*/ T172 w 9421"/>
                              <a:gd name="T174" fmla="+- 0 5542 1353"/>
                              <a:gd name="T175" fmla="*/ 5542 h 4241"/>
                              <a:gd name="T176" fmla="+- 0 3073 8"/>
                              <a:gd name="T177" fmla="*/ T176 w 9421"/>
                              <a:gd name="T178" fmla="+- 0 5569 1353"/>
                              <a:gd name="T179" fmla="*/ 5569 h 4241"/>
                              <a:gd name="T180" fmla="+- 0 3100 8"/>
                              <a:gd name="T181" fmla="*/ T180 w 9421"/>
                              <a:gd name="T182" fmla="+- 0 5587 1353"/>
                              <a:gd name="T183" fmla="*/ 5587 h 4241"/>
                              <a:gd name="T184" fmla="+- 0 3134 8"/>
                              <a:gd name="T185" fmla="*/ T184 w 9421"/>
                              <a:gd name="T186" fmla="+- 0 5594 1353"/>
                              <a:gd name="T187" fmla="*/ 5594 h 4241"/>
                              <a:gd name="T188" fmla="+- 0 6281 8"/>
                              <a:gd name="T189" fmla="*/ T188 w 9421"/>
                              <a:gd name="T190" fmla="+- 0 5594 1353"/>
                              <a:gd name="T191" fmla="*/ 5594 h 4241"/>
                              <a:gd name="T192" fmla="+- 0 6314 8"/>
                              <a:gd name="T193" fmla="*/ T192 w 9421"/>
                              <a:gd name="T194" fmla="+- 0 5587 1353"/>
                              <a:gd name="T195" fmla="*/ 5587 h 4241"/>
                              <a:gd name="T196" fmla="+- 0 6341 8"/>
                              <a:gd name="T197" fmla="*/ T196 w 9421"/>
                              <a:gd name="T198" fmla="+- 0 5569 1353"/>
                              <a:gd name="T199" fmla="*/ 5569 h 4241"/>
                              <a:gd name="T200" fmla="+- 0 6359 8"/>
                              <a:gd name="T201" fmla="*/ T200 w 9421"/>
                              <a:gd name="T202" fmla="+- 0 5542 1353"/>
                              <a:gd name="T203" fmla="*/ 5542 h 4241"/>
                              <a:gd name="T204" fmla="+- 0 6366 8"/>
                              <a:gd name="T205" fmla="*/ T204 w 9421"/>
                              <a:gd name="T206" fmla="+- 0 5509 1353"/>
                              <a:gd name="T207" fmla="*/ 5509 h 4241"/>
                              <a:gd name="T208" fmla="+- 0 6366 8"/>
                              <a:gd name="T209" fmla="*/ T208 w 9421"/>
                              <a:gd name="T210" fmla="+- 0 5169 1353"/>
                              <a:gd name="T211" fmla="*/ 5169 h 4241"/>
                              <a:gd name="T212" fmla="+- 0 6359 8"/>
                              <a:gd name="T213" fmla="*/ T212 w 9421"/>
                              <a:gd name="T214" fmla="+- 0 5135 1353"/>
                              <a:gd name="T215" fmla="*/ 5135 h 4241"/>
                              <a:gd name="T216" fmla="+- 0 6341 8"/>
                              <a:gd name="T217" fmla="*/ T216 w 9421"/>
                              <a:gd name="T218" fmla="+- 0 5108 1353"/>
                              <a:gd name="T219" fmla="*/ 5108 h 4241"/>
                              <a:gd name="T220" fmla="+- 0 6314 8"/>
                              <a:gd name="T221" fmla="*/ T220 w 9421"/>
                              <a:gd name="T222" fmla="+- 0 5090 1353"/>
                              <a:gd name="T223" fmla="*/ 5090 h 4241"/>
                              <a:gd name="T224" fmla="+- 0 6281 8"/>
                              <a:gd name="T225" fmla="*/ T224 w 9421"/>
                              <a:gd name="T226" fmla="+- 0 5084 1353"/>
                              <a:gd name="T227" fmla="*/ 5084 h 4241"/>
                              <a:gd name="T228" fmla="+- 0 3134 8"/>
                              <a:gd name="T229" fmla="*/ T228 w 9421"/>
                              <a:gd name="T230" fmla="+- 0 5084 1353"/>
                              <a:gd name="T231" fmla="*/ 5084 h 42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9421" h="4241">
                                <a:moveTo>
                                  <a:pt x="78" y="0"/>
                                </a:moveTo>
                                <a:lnTo>
                                  <a:pt x="47" y="6"/>
                                </a:lnTo>
                                <a:lnTo>
                                  <a:pt x="22" y="22"/>
                                </a:lnTo>
                                <a:lnTo>
                                  <a:pt x="6" y="47"/>
                                </a:lnTo>
                                <a:lnTo>
                                  <a:pt x="0" y="78"/>
                                </a:lnTo>
                                <a:lnTo>
                                  <a:pt x="0" y="390"/>
                                </a:lnTo>
                                <a:lnTo>
                                  <a:pt x="6" y="420"/>
                                </a:lnTo>
                                <a:lnTo>
                                  <a:pt x="22" y="445"/>
                                </a:lnTo>
                                <a:lnTo>
                                  <a:pt x="47" y="461"/>
                                </a:lnTo>
                                <a:lnTo>
                                  <a:pt x="78" y="468"/>
                                </a:lnTo>
                                <a:lnTo>
                                  <a:pt x="9343" y="468"/>
                                </a:lnTo>
                                <a:lnTo>
                                  <a:pt x="9373" y="461"/>
                                </a:lnTo>
                                <a:lnTo>
                                  <a:pt x="9398" y="445"/>
                                </a:lnTo>
                                <a:lnTo>
                                  <a:pt x="9414" y="420"/>
                                </a:lnTo>
                                <a:lnTo>
                                  <a:pt x="9421" y="390"/>
                                </a:lnTo>
                                <a:lnTo>
                                  <a:pt x="9421" y="78"/>
                                </a:lnTo>
                                <a:lnTo>
                                  <a:pt x="9414" y="47"/>
                                </a:lnTo>
                                <a:lnTo>
                                  <a:pt x="9398" y="22"/>
                                </a:lnTo>
                                <a:lnTo>
                                  <a:pt x="9373" y="6"/>
                                </a:lnTo>
                                <a:lnTo>
                                  <a:pt x="9343" y="0"/>
                                </a:lnTo>
                                <a:lnTo>
                                  <a:pt x="78" y="0"/>
                                </a:lnTo>
                                <a:close/>
                                <a:moveTo>
                                  <a:pt x="4421" y="2321"/>
                                </a:moveTo>
                                <a:lnTo>
                                  <a:pt x="4586" y="2321"/>
                                </a:lnTo>
                                <a:lnTo>
                                  <a:pt x="4586" y="2039"/>
                                </a:lnTo>
                                <a:lnTo>
                                  <a:pt x="4918" y="2039"/>
                                </a:lnTo>
                                <a:lnTo>
                                  <a:pt x="4918" y="2321"/>
                                </a:lnTo>
                                <a:lnTo>
                                  <a:pt x="5084" y="2321"/>
                                </a:lnTo>
                                <a:lnTo>
                                  <a:pt x="4752" y="2415"/>
                                </a:lnTo>
                                <a:lnTo>
                                  <a:pt x="4421" y="2321"/>
                                </a:lnTo>
                                <a:close/>
                                <a:moveTo>
                                  <a:pt x="4145" y="3637"/>
                                </a:moveTo>
                                <a:lnTo>
                                  <a:pt x="4443" y="3637"/>
                                </a:lnTo>
                                <a:lnTo>
                                  <a:pt x="4443" y="3355"/>
                                </a:lnTo>
                                <a:lnTo>
                                  <a:pt x="5041" y="3355"/>
                                </a:lnTo>
                                <a:lnTo>
                                  <a:pt x="5041" y="3637"/>
                                </a:lnTo>
                                <a:lnTo>
                                  <a:pt x="5340" y="3637"/>
                                </a:lnTo>
                                <a:lnTo>
                                  <a:pt x="4742" y="3731"/>
                                </a:lnTo>
                                <a:lnTo>
                                  <a:pt x="4145" y="3637"/>
                                </a:lnTo>
                                <a:close/>
                                <a:moveTo>
                                  <a:pt x="3126" y="3731"/>
                                </a:moveTo>
                                <a:lnTo>
                                  <a:pt x="3092" y="3737"/>
                                </a:lnTo>
                                <a:lnTo>
                                  <a:pt x="3065" y="3755"/>
                                </a:lnTo>
                                <a:lnTo>
                                  <a:pt x="3047" y="3782"/>
                                </a:lnTo>
                                <a:lnTo>
                                  <a:pt x="3041" y="3816"/>
                                </a:lnTo>
                                <a:lnTo>
                                  <a:pt x="3041" y="4156"/>
                                </a:lnTo>
                                <a:lnTo>
                                  <a:pt x="3047" y="4189"/>
                                </a:lnTo>
                                <a:lnTo>
                                  <a:pt x="3065" y="4216"/>
                                </a:lnTo>
                                <a:lnTo>
                                  <a:pt x="3092" y="4234"/>
                                </a:lnTo>
                                <a:lnTo>
                                  <a:pt x="3126" y="4241"/>
                                </a:lnTo>
                                <a:lnTo>
                                  <a:pt x="6273" y="4241"/>
                                </a:lnTo>
                                <a:lnTo>
                                  <a:pt x="6306" y="4234"/>
                                </a:lnTo>
                                <a:lnTo>
                                  <a:pt x="6333" y="4216"/>
                                </a:lnTo>
                                <a:lnTo>
                                  <a:pt x="6351" y="4189"/>
                                </a:lnTo>
                                <a:lnTo>
                                  <a:pt x="6358" y="4156"/>
                                </a:lnTo>
                                <a:lnTo>
                                  <a:pt x="6358" y="3816"/>
                                </a:lnTo>
                                <a:lnTo>
                                  <a:pt x="6351" y="3782"/>
                                </a:lnTo>
                                <a:lnTo>
                                  <a:pt x="6333" y="3755"/>
                                </a:lnTo>
                                <a:lnTo>
                                  <a:pt x="6306" y="3737"/>
                                </a:lnTo>
                                <a:lnTo>
                                  <a:pt x="6273" y="3731"/>
                                </a:lnTo>
                                <a:lnTo>
                                  <a:pt x="3126" y="3731"/>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Freeform 7"/>
                        <wps:cNvSpPr>
                          <a:spLocks/>
                        </wps:cNvSpPr>
                        <wps:spPr bwMode="auto">
                          <a:xfrm>
                            <a:off x="5" y="3760"/>
                            <a:ext cx="9421" cy="996"/>
                          </a:xfrm>
                          <a:custGeom>
                            <a:avLst/>
                            <a:gdLst>
                              <a:gd name="T0" fmla="+- 0 9267 13"/>
                              <a:gd name="T1" fmla="*/ T0 w 9421"/>
                              <a:gd name="T2" fmla="+- 0 3768 3768"/>
                              <a:gd name="T3" fmla="*/ 3768 h 996"/>
                              <a:gd name="T4" fmla="+- 0 178 13"/>
                              <a:gd name="T5" fmla="*/ T4 w 9421"/>
                              <a:gd name="T6" fmla="+- 0 3768 3768"/>
                              <a:gd name="T7" fmla="*/ 3768 h 996"/>
                              <a:gd name="T8" fmla="+- 0 114 13"/>
                              <a:gd name="T9" fmla="*/ T8 w 9421"/>
                              <a:gd name="T10" fmla="+- 0 3781 3768"/>
                              <a:gd name="T11" fmla="*/ 3781 h 996"/>
                              <a:gd name="T12" fmla="+- 0 61 13"/>
                              <a:gd name="T13" fmla="*/ T12 w 9421"/>
                              <a:gd name="T14" fmla="+- 0 3816 3768"/>
                              <a:gd name="T15" fmla="*/ 3816 h 996"/>
                              <a:gd name="T16" fmla="+- 0 26 13"/>
                              <a:gd name="T17" fmla="*/ T16 w 9421"/>
                              <a:gd name="T18" fmla="+- 0 3869 3768"/>
                              <a:gd name="T19" fmla="*/ 3869 h 996"/>
                              <a:gd name="T20" fmla="+- 0 13 13"/>
                              <a:gd name="T21" fmla="*/ T20 w 9421"/>
                              <a:gd name="T22" fmla="+- 0 3934 3768"/>
                              <a:gd name="T23" fmla="*/ 3934 h 996"/>
                              <a:gd name="T24" fmla="+- 0 13 13"/>
                              <a:gd name="T25" fmla="*/ T24 w 9421"/>
                              <a:gd name="T26" fmla="+- 0 4598 3768"/>
                              <a:gd name="T27" fmla="*/ 4598 h 996"/>
                              <a:gd name="T28" fmla="+- 0 26 13"/>
                              <a:gd name="T29" fmla="*/ T28 w 9421"/>
                              <a:gd name="T30" fmla="+- 0 4662 3768"/>
                              <a:gd name="T31" fmla="*/ 4662 h 996"/>
                              <a:gd name="T32" fmla="+- 0 61 13"/>
                              <a:gd name="T33" fmla="*/ T32 w 9421"/>
                              <a:gd name="T34" fmla="+- 0 4715 3768"/>
                              <a:gd name="T35" fmla="*/ 4715 h 996"/>
                              <a:gd name="T36" fmla="+- 0 114 13"/>
                              <a:gd name="T37" fmla="*/ T36 w 9421"/>
                              <a:gd name="T38" fmla="+- 0 4750 3768"/>
                              <a:gd name="T39" fmla="*/ 4750 h 996"/>
                              <a:gd name="T40" fmla="+- 0 178 13"/>
                              <a:gd name="T41" fmla="*/ T40 w 9421"/>
                              <a:gd name="T42" fmla="+- 0 4764 3768"/>
                              <a:gd name="T43" fmla="*/ 4764 h 996"/>
                              <a:gd name="T44" fmla="+- 0 9267 13"/>
                              <a:gd name="T45" fmla="*/ T44 w 9421"/>
                              <a:gd name="T46" fmla="+- 0 4764 3768"/>
                              <a:gd name="T47" fmla="*/ 4764 h 996"/>
                              <a:gd name="T48" fmla="+- 0 9332 13"/>
                              <a:gd name="T49" fmla="*/ T48 w 9421"/>
                              <a:gd name="T50" fmla="+- 0 4750 3768"/>
                              <a:gd name="T51" fmla="*/ 4750 h 996"/>
                              <a:gd name="T52" fmla="+- 0 9385 13"/>
                              <a:gd name="T53" fmla="*/ T52 w 9421"/>
                              <a:gd name="T54" fmla="+- 0 4715 3768"/>
                              <a:gd name="T55" fmla="*/ 4715 h 996"/>
                              <a:gd name="T56" fmla="+- 0 9420 13"/>
                              <a:gd name="T57" fmla="*/ T56 w 9421"/>
                              <a:gd name="T58" fmla="+- 0 4662 3768"/>
                              <a:gd name="T59" fmla="*/ 4662 h 996"/>
                              <a:gd name="T60" fmla="+- 0 9434 13"/>
                              <a:gd name="T61" fmla="*/ T60 w 9421"/>
                              <a:gd name="T62" fmla="+- 0 4598 3768"/>
                              <a:gd name="T63" fmla="*/ 4598 h 996"/>
                              <a:gd name="T64" fmla="+- 0 9434 13"/>
                              <a:gd name="T65" fmla="*/ T64 w 9421"/>
                              <a:gd name="T66" fmla="+- 0 3934 3768"/>
                              <a:gd name="T67" fmla="*/ 3934 h 996"/>
                              <a:gd name="T68" fmla="+- 0 9420 13"/>
                              <a:gd name="T69" fmla="*/ T68 w 9421"/>
                              <a:gd name="T70" fmla="+- 0 3869 3768"/>
                              <a:gd name="T71" fmla="*/ 3869 h 996"/>
                              <a:gd name="T72" fmla="+- 0 9385 13"/>
                              <a:gd name="T73" fmla="*/ T72 w 9421"/>
                              <a:gd name="T74" fmla="+- 0 3816 3768"/>
                              <a:gd name="T75" fmla="*/ 3816 h 996"/>
                              <a:gd name="T76" fmla="+- 0 9332 13"/>
                              <a:gd name="T77" fmla="*/ T76 w 9421"/>
                              <a:gd name="T78" fmla="+- 0 3781 3768"/>
                              <a:gd name="T79" fmla="*/ 3781 h 996"/>
                              <a:gd name="T80" fmla="+- 0 9267 13"/>
                              <a:gd name="T81" fmla="*/ T80 w 9421"/>
                              <a:gd name="T82" fmla="+- 0 3768 3768"/>
                              <a:gd name="T83" fmla="*/ 3768 h 9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421" h="996">
                                <a:moveTo>
                                  <a:pt x="9254" y="0"/>
                                </a:moveTo>
                                <a:lnTo>
                                  <a:pt x="165" y="0"/>
                                </a:lnTo>
                                <a:lnTo>
                                  <a:pt x="101" y="13"/>
                                </a:lnTo>
                                <a:lnTo>
                                  <a:pt x="48" y="48"/>
                                </a:lnTo>
                                <a:lnTo>
                                  <a:pt x="13" y="101"/>
                                </a:lnTo>
                                <a:lnTo>
                                  <a:pt x="0" y="166"/>
                                </a:lnTo>
                                <a:lnTo>
                                  <a:pt x="0" y="830"/>
                                </a:lnTo>
                                <a:lnTo>
                                  <a:pt x="13" y="894"/>
                                </a:lnTo>
                                <a:lnTo>
                                  <a:pt x="48" y="947"/>
                                </a:lnTo>
                                <a:lnTo>
                                  <a:pt x="101" y="982"/>
                                </a:lnTo>
                                <a:lnTo>
                                  <a:pt x="165" y="996"/>
                                </a:lnTo>
                                <a:lnTo>
                                  <a:pt x="9254" y="996"/>
                                </a:lnTo>
                                <a:lnTo>
                                  <a:pt x="9319" y="982"/>
                                </a:lnTo>
                                <a:lnTo>
                                  <a:pt x="9372" y="947"/>
                                </a:lnTo>
                                <a:lnTo>
                                  <a:pt x="9407" y="894"/>
                                </a:lnTo>
                                <a:lnTo>
                                  <a:pt x="9421" y="830"/>
                                </a:lnTo>
                                <a:lnTo>
                                  <a:pt x="9421" y="166"/>
                                </a:lnTo>
                                <a:lnTo>
                                  <a:pt x="9407" y="101"/>
                                </a:lnTo>
                                <a:lnTo>
                                  <a:pt x="9372" y="48"/>
                                </a:lnTo>
                                <a:lnTo>
                                  <a:pt x="9319" y="13"/>
                                </a:lnTo>
                                <a:lnTo>
                                  <a:pt x="925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AutoShape 8"/>
                        <wps:cNvSpPr>
                          <a:spLocks/>
                        </wps:cNvSpPr>
                        <wps:spPr bwMode="auto">
                          <a:xfrm>
                            <a:off x="0" y="0"/>
                            <a:ext cx="9426" cy="4756"/>
                          </a:xfrm>
                          <a:custGeom>
                            <a:avLst/>
                            <a:gdLst>
                              <a:gd name="T0" fmla="+- 0 114 8"/>
                              <a:gd name="T1" fmla="*/ T0 w 9426"/>
                              <a:gd name="T2" fmla="+- 0 3781 8"/>
                              <a:gd name="T3" fmla="*/ 3781 h 4756"/>
                              <a:gd name="T4" fmla="+- 0 26 8"/>
                              <a:gd name="T5" fmla="*/ T4 w 9426"/>
                              <a:gd name="T6" fmla="+- 0 3869 8"/>
                              <a:gd name="T7" fmla="*/ 3869 h 4756"/>
                              <a:gd name="T8" fmla="+- 0 13 8"/>
                              <a:gd name="T9" fmla="*/ T8 w 9426"/>
                              <a:gd name="T10" fmla="+- 0 4598 8"/>
                              <a:gd name="T11" fmla="*/ 4598 h 4756"/>
                              <a:gd name="T12" fmla="+- 0 61 8"/>
                              <a:gd name="T13" fmla="*/ T12 w 9426"/>
                              <a:gd name="T14" fmla="+- 0 4715 8"/>
                              <a:gd name="T15" fmla="*/ 4715 h 4756"/>
                              <a:gd name="T16" fmla="+- 0 178 8"/>
                              <a:gd name="T17" fmla="*/ T16 w 9426"/>
                              <a:gd name="T18" fmla="+- 0 4764 8"/>
                              <a:gd name="T19" fmla="*/ 4764 h 4756"/>
                              <a:gd name="T20" fmla="+- 0 9332 8"/>
                              <a:gd name="T21" fmla="*/ T20 w 9426"/>
                              <a:gd name="T22" fmla="+- 0 4750 8"/>
                              <a:gd name="T23" fmla="*/ 4750 h 4756"/>
                              <a:gd name="T24" fmla="+- 0 9420 8"/>
                              <a:gd name="T25" fmla="*/ T24 w 9426"/>
                              <a:gd name="T26" fmla="+- 0 4662 8"/>
                              <a:gd name="T27" fmla="*/ 4662 h 4756"/>
                              <a:gd name="T28" fmla="+- 0 9434 8"/>
                              <a:gd name="T29" fmla="*/ T28 w 9426"/>
                              <a:gd name="T30" fmla="+- 0 3934 8"/>
                              <a:gd name="T31" fmla="*/ 3934 h 4756"/>
                              <a:gd name="T32" fmla="+- 0 9385 8"/>
                              <a:gd name="T33" fmla="*/ T32 w 9426"/>
                              <a:gd name="T34" fmla="+- 0 3816 8"/>
                              <a:gd name="T35" fmla="*/ 3816 h 4756"/>
                              <a:gd name="T36" fmla="+- 0 9267 8"/>
                              <a:gd name="T37" fmla="*/ T36 w 9426"/>
                              <a:gd name="T38" fmla="+- 0 3768 8"/>
                              <a:gd name="T39" fmla="*/ 3768 h 4756"/>
                              <a:gd name="T40" fmla="+- 0 220 8"/>
                              <a:gd name="T41" fmla="*/ T40 w 9426"/>
                              <a:gd name="T42" fmla="+- 0 2119 8"/>
                              <a:gd name="T43" fmla="*/ 2119 h 4756"/>
                              <a:gd name="T44" fmla="+- 0 94 8"/>
                              <a:gd name="T45" fmla="*/ T44 w 9426"/>
                              <a:gd name="T46" fmla="+- 0 2159 8"/>
                              <a:gd name="T47" fmla="*/ 2159 h 4756"/>
                              <a:gd name="T48" fmla="+- 0 18 8"/>
                              <a:gd name="T49" fmla="*/ T48 w 9426"/>
                              <a:gd name="T50" fmla="+- 0 2264 8"/>
                              <a:gd name="T51" fmla="*/ 2264 h 4756"/>
                              <a:gd name="T52" fmla="+- 0 8 8"/>
                              <a:gd name="T53" fmla="*/ T52 w 9426"/>
                              <a:gd name="T54" fmla="+- 0 3179 8"/>
                              <a:gd name="T55" fmla="*/ 3179 h 4756"/>
                              <a:gd name="T56" fmla="+- 0 48 8"/>
                              <a:gd name="T57" fmla="*/ T56 w 9426"/>
                              <a:gd name="T58" fmla="+- 0 3305 8"/>
                              <a:gd name="T59" fmla="*/ 3305 h 4756"/>
                              <a:gd name="T60" fmla="+- 0 153 8"/>
                              <a:gd name="T61" fmla="*/ T60 w 9426"/>
                              <a:gd name="T62" fmla="+- 0 3381 8"/>
                              <a:gd name="T63" fmla="*/ 3381 h 4756"/>
                              <a:gd name="T64" fmla="+- 0 9216 8"/>
                              <a:gd name="T65" fmla="*/ T64 w 9426"/>
                              <a:gd name="T66" fmla="+- 0 3392 8"/>
                              <a:gd name="T67" fmla="*/ 3392 h 4756"/>
                              <a:gd name="T68" fmla="+- 0 9342 8"/>
                              <a:gd name="T69" fmla="*/ T68 w 9426"/>
                              <a:gd name="T70" fmla="+- 0 3351 8"/>
                              <a:gd name="T71" fmla="*/ 3351 h 4756"/>
                              <a:gd name="T72" fmla="+- 0 9418 8"/>
                              <a:gd name="T73" fmla="*/ T72 w 9426"/>
                              <a:gd name="T74" fmla="+- 0 3246 8"/>
                              <a:gd name="T75" fmla="*/ 3246 h 4756"/>
                              <a:gd name="T76" fmla="+- 0 9429 8"/>
                              <a:gd name="T77" fmla="*/ T76 w 9426"/>
                              <a:gd name="T78" fmla="+- 0 2331 8"/>
                              <a:gd name="T79" fmla="*/ 2331 h 4756"/>
                              <a:gd name="T80" fmla="+- 0 9388 8"/>
                              <a:gd name="T81" fmla="*/ T80 w 9426"/>
                              <a:gd name="T82" fmla="+- 0 2205 8"/>
                              <a:gd name="T83" fmla="*/ 2205 h 4756"/>
                              <a:gd name="T84" fmla="+- 0 9283 8"/>
                              <a:gd name="T85" fmla="*/ T84 w 9426"/>
                              <a:gd name="T86" fmla="+- 0 2129 8"/>
                              <a:gd name="T87" fmla="*/ 2129 h 4756"/>
                              <a:gd name="T88" fmla="+- 0 220 8"/>
                              <a:gd name="T89" fmla="*/ T88 w 9426"/>
                              <a:gd name="T90" fmla="+- 0 2119 8"/>
                              <a:gd name="T91" fmla="*/ 2119 h 4756"/>
                              <a:gd name="T92" fmla="+- 0 118 8"/>
                              <a:gd name="T93" fmla="*/ T92 w 9426"/>
                              <a:gd name="T94" fmla="+- 0 22 8"/>
                              <a:gd name="T95" fmla="*/ 22 h 4756"/>
                              <a:gd name="T96" fmla="+- 0 22 8"/>
                              <a:gd name="T97" fmla="*/ T96 w 9426"/>
                              <a:gd name="T98" fmla="+- 0 118 8"/>
                              <a:gd name="T99" fmla="*/ 118 h 4756"/>
                              <a:gd name="T100" fmla="+- 0 8 8"/>
                              <a:gd name="T101" fmla="*/ T100 w 9426"/>
                              <a:gd name="T102" fmla="+- 0 915 8"/>
                              <a:gd name="T103" fmla="*/ 915 h 4756"/>
                              <a:gd name="T104" fmla="+- 0 61 8"/>
                              <a:gd name="T105" fmla="*/ T104 w 9426"/>
                              <a:gd name="T106" fmla="+- 0 1043 8"/>
                              <a:gd name="T107" fmla="*/ 1043 h 4756"/>
                              <a:gd name="T108" fmla="+- 0 189 8"/>
                              <a:gd name="T109" fmla="*/ T108 w 9426"/>
                              <a:gd name="T110" fmla="+- 0 1097 8"/>
                              <a:gd name="T111" fmla="*/ 1097 h 4756"/>
                              <a:gd name="T112" fmla="+- 0 9318 8"/>
                              <a:gd name="T113" fmla="*/ T112 w 9426"/>
                              <a:gd name="T114" fmla="+- 0 1082 8"/>
                              <a:gd name="T115" fmla="*/ 1082 h 4756"/>
                              <a:gd name="T116" fmla="+- 0 9414 8"/>
                              <a:gd name="T117" fmla="*/ T116 w 9426"/>
                              <a:gd name="T118" fmla="+- 0 986 8"/>
                              <a:gd name="T119" fmla="*/ 986 h 4756"/>
                              <a:gd name="T120" fmla="+- 0 9429 8"/>
                              <a:gd name="T121" fmla="*/ T120 w 9426"/>
                              <a:gd name="T122" fmla="+- 0 189 8"/>
                              <a:gd name="T123" fmla="*/ 189 h 4756"/>
                              <a:gd name="T124" fmla="+- 0 9375 8"/>
                              <a:gd name="T125" fmla="*/ T124 w 9426"/>
                              <a:gd name="T126" fmla="+- 0 61 8"/>
                              <a:gd name="T127" fmla="*/ 61 h 4756"/>
                              <a:gd name="T128" fmla="+- 0 9247 8"/>
                              <a:gd name="T129" fmla="*/ T128 w 9426"/>
                              <a:gd name="T130" fmla="+- 0 8 8"/>
                              <a:gd name="T131" fmla="*/ 8 h 47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9426" h="4756">
                                <a:moveTo>
                                  <a:pt x="170" y="3760"/>
                                </a:moveTo>
                                <a:lnTo>
                                  <a:pt x="106" y="3773"/>
                                </a:lnTo>
                                <a:lnTo>
                                  <a:pt x="53" y="3808"/>
                                </a:lnTo>
                                <a:lnTo>
                                  <a:pt x="18" y="3861"/>
                                </a:lnTo>
                                <a:lnTo>
                                  <a:pt x="5" y="3926"/>
                                </a:lnTo>
                                <a:lnTo>
                                  <a:pt x="5" y="4590"/>
                                </a:lnTo>
                                <a:lnTo>
                                  <a:pt x="18" y="4654"/>
                                </a:lnTo>
                                <a:lnTo>
                                  <a:pt x="53" y="4707"/>
                                </a:lnTo>
                                <a:lnTo>
                                  <a:pt x="106" y="4742"/>
                                </a:lnTo>
                                <a:lnTo>
                                  <a:pt x="170" y="4756"/>
                                </a:lnTo>
                                <a:lnTo>
                                  <a:pt x="9259" y="4756"/>
                                </a:lnTo>
                                <a:lnTo>
                                  <a:pt x="9324" y="4742"/>
                                </a:lnTo>
                                <a:lnTo>
                                  <a:pt x="9377" y="4707"/>
                                </a:lnTo>
                                <a:lnTo>
                                  <a:pt x="9412" y="4654"/>
                                </a:lnTo>
                                <a:lnTo>
                                  <a:pt x="9426" y="4590"/>
                                </a:lnTo>
                                <a:lnTo>
                                  <a:pt x="9426" y="3926"/>
                                </a:lnTo>
                                <a:lnTo>
                                  <a:pt x="9412" y="3861"/>
                                </a:lnTo>
                                <a:lnTo>
                                  <a:pt x="9377" y="3808"/>
                                </a:lnTo>
                                <a:lnTo>
                                  <a:pt x="9324" y="3773"/>
                                </a:lnTo>
                                <a:lnTo>
                                  <a:pt x="9259" y="3760"/>
                                </a:lnTo>
                                <a:lnTo>
                                  <a:pt x="170" y="3760"/>
                                </a:lnTo>
                                <a:close/>
                                <a:moveTo>
                                  <a:pt x="212" y="2111"/>
                                </a:moveTo>
                                <a:lnTo>
                                  <a:pt x="145" y="2121"/>
                                </a:lnTo>
                                <a:lnTo>
                                  <a:pt x="86" y="2151"/>
                                </a:lnTo>
                                <a:lnTo>
                                  <a:pt x="40" y="2197"/>
                                </a:lnTo>
                                <a:lnTo>
                                  <a:pt x="10" y="2256"/>
                                </a:lnTo>
                                <a:lnTo>
                                  <a:pt x="0" y="2323"/>
                                </a:lnTo>
                                <a:lnTo>
                                  <a:pt x="0" y="3171"/>
                                </a:lnTo>
                                <a:lnTo>
                                  <a:pt x="10" y="3238"/>
                                </a:lnTo>
                                <a:lnTo>
                                  <a:pt x="40" y="3297"/>
                                </a:lnTo>
                                <a:lnTo>
                                  <a:pt x="86" y="3343"/>
                                </a:lnTo>
                                <a:lnTo>
                                  <a:pt x="145" y="3373"/>
                                </a:lnTo>
                                <a:lnTo>
                                  <a:pt x="212" y="3384"/>
                                </a:lnTo>
                                <a:lnTo>
                                  <a:pt x="9208" y="3384"/>
                                </a:lnTo>
                                <a:lnTo>
                                  <a:pt x="9275" y="3373"/>
                                </a:lnTo>
                                <a:lnTo>
                                  <a:pt x="9334" y="3343"/>
                                </a:lnTo>
                                <a:lnTo>
                                  <a:pt x="9380" y="3297"/>
                                </a:lnTo>
                                <a:lnTo>
                                  <a:pt x="9410" y="3238"/>
                                </a:lnTo>
                                <a:lnTo>
                                  <a:pt x="9421" y="3171"/>
                                </a:lnTo>
                                <a:lnTo>
                                  <a:pt x="9421" y="2323"/>
                                </a:lnTo>
                                <a:lnTo>
                                  <a:pt x="9410" y="2256"/>
                                </a:lnTo>
                                <a:lnTo>
                                  <a:pt x="9380" y="2197"/>
                                </a:lnTo>
                                <a:lnTo>
                                  <a:pt x="9334" y="2151"/>
                                </a:lnTo>
                                <a:lnTo>
                                  <a:pt x="9275" y="2121"/>
                                </a:lnTo>
                                <a:lnTo>
                                  <a:pt x="9208" y="2111"/>
                                </a:lnTo>
                                <a:lnTo>
                                  <a:pt x="212" y="2111"/>
                                </a:lnTo>
                                <a:close/>
                                <a:moveTo>
                                  <a:pt x="181" y="0"/>
                                </a:moveTo>
                                <a:lnTo>
                                  <a:pt x="110" y="14"/>
                                </a:lnTo>
                                <a:lnTo>
                                  <a:pt x="53" y="53"/>
                                </a:lnTo>
                                <a:lnTo>
                                  <a:pt x="14" y="110"/>
                                </a:lnTo>
                                <a:lnTo>
                                  <a:pt x="0" y="181"/>
                                </a:lnTo>
                                <a:lnTo>
                                  <a:pt x="0" y="907"/>
                                </a:lnTo>
                                <a:lnTo>
                                  <a:pt x="14" y="978"/>
                                </a:lnTo>
                                <a:lnTo>
                                  <a:pt x="53" y="1035"/>
                                </a:lnTo>
                                <a:lnTo>
                                  <a:pt x="110" y="1074"/>
                                </a:lnTo>
                                <a:lnTo>
                                  <a:pt x="181" y="1089"/>
                                </a:lnTo>
                                <a:lnTo>
                                  <a:pt x="9239" y="1089"/>
                                </a:lnTo>
                                <a:lnTo>
                                  <a:pt x="9310" y="1074"/>
                                </a:lnTo>
                                <a:lnTo>
                                  <a:pt x="9367" y="1035"/>
                                </a:lnTo>
                                <a:lnTo>
                                  <a:pt x="9406" y="978"/>
                                </a:lnTo>
                                <a:lnTo>
                                  <a:pt x="9421" y="907"/>
                                </a:lnTo>
                                <a:lnTo>
                                  <a:pt x="9421" y="181"/>
                                </a:lnTo>
                                <a:lnTo>
                                  <a:pt x="9406" y="110"/>
                                </a:lnTo>
                                <a:lnTo>
                                  <a:pt x="9367" y="53"/>
                                </a:lnTo>
                                <a:lnTo>
                                  <a:pt x="9310" y="14"/>
                                </a:lnTo>
                                <a:lnTo>
                                  <a:pt x="9239" y="0"/>
                                </a:lnTo>
                                <a:lnTo>
                                  <a:pt x="181" y="0"/>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Text Box 9"/>
                        <wps:cNvSpPr txBox="1">
                          <a:spLocks noChangeArrowheads="1"/>
                        </wps:cNvSpPr>
                        <wps:spPr bwMode="auto">
                          <a:xfrm>
                            <a:off x="194" y="110"/>
                            <a:ext cx="9056" cy="8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5DD" w:rsidRPr="00D65B66" w:rsidRDefault="008F15DD" w:rsidP="007F5FA7">
                              <w:pPr>
                                <w:ind w:left="-1" w:right="18"/>
                                <w:jc w:val="center"/>
                                <w:rPr>
                                  <w:rFonts w:ascii="Times New Roman" w:hAnsi="Times New Roman" w:cs="Times New Roman"/>
                                  <w:sz w:val="24"/>
                                  <w:szCs w:val="24"/>
                                </w:rPr>
                              </w:pPr>
                              <w:r w:rsidRPr="00D65B66">
                                <w:rPr>
                                  <w:rStyle w:val="q4iawc"/>
                                  <w:rFonts w:ascii="Times New Roman" w:hAnsi="Times New Roman" w:cs="Times New Roman"/>
                                  <w:sz w:val="24"/>
                                  <w:szCs w:val="24"/>
                                  <w:lang w:val="kk-KZ"/>
                                </w:rPr>
                                <w:t>Өткізу көлемі мен пайданың төмендеуі, тауарлық-материалдық қорлардың көбеюі, қаражат көздеріндегі қарыз капиталының үлесінің ұлғаюы, тоқтап қалулардың, ретсіз жұмыстардың орын алуы</w:t>
                              </w:r>
                            </w:p>
                            <w:p w:rsidR="008F15DD" w:rsidRDefault="008F15DD" w:rsidP="007F5FA7">
                              <w:pPr>
                                <w:ind w:left="-1" w:right="18"/>
                                <w:jc w:val="center"/>
                              </w:pPr>
                            </w:p>
                          </w:txbxContent>
                        </wps:txbx>
                        <wps:bodyPr rot="0" vert="horz" wrap="square" lIns="0" tIns="0" rIns="0" bIns="0" anchor="t" anchorCtr="0" upright="1">
                          <a:noAutofit/>
                        </wps:bodyPr>
                      </wps:wsp>
                      <wps:wsp>
                        <wps:cNvPr id="19" name="Text Box 10"/>
                        <wps:cNvSpPr txBox="1">
                          <a:spLocks noChangeArrowheads="1"/>
                        </wps:cNvSpPr>
                        <wps:spPr bwMode="auto">
                          <a:xfrm>
                            <a:off x="122" y="2232"/>
                            <a:ext cx="9228" cy="1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5DD" w:rsidRPr="00D65B66" w:rsidRDefault="008F15DD" w:rsidP="007F5FA7">
                              <w:pPr>
                                <w:spacing w:after="0" w:line="240" w:lineRule="auto"/>
                                <w:ind w:left="-1" w:right="18"/>
                                <w:jc w:val="center"/>
                                <w:rPr>
                                  <w:rFonts w:ascii="Times New Roman" w:hAnsi="Times New Roman" w:cs="Times New Roman"/>
                                  <w:sz w:val="24"/>
                                  <w:szCs w:val="24"/>
                                </w:rPr>
                              </w:pPr>
                              <w:r w:rsidRPr="00D65B66">
                                <w:rPr>
                                  <w:rStyle w:val="q4iawc"/>
                                  <w:rFonts w:ascii="Times New Roman" w:hAnsi="Times New Roman" w:cs="Times New Roman"/>
                                  <w:sz w:val="24"/>
                                  <w:szCs w:val="24"/>
                                  <w:lang w:val="kk-KZ"/>
                                </w:rPr>
                                <w:t>Бұрын құрылған қорларды «жеп тастау», қаражаттың жетіспеушілігі, сыртқы қаржыландыруды анық қолайсыз жағдайларда пайдалану, еңбекақы төлеудің кешігуі, кадрлардың тұрақтамауының артуы, ұжымдағы қақтығыстар</w:t>
                              </w:r>
                            </w:p>
                          </w:txbxContent>
                        </wps:txbx>
                        <wps:bodyPr rot="0" vert="horz" wrap="square" lIns="0" tIns="0" rIns="0" bIns="0" anchor="t" anchorCtr="0" upright="1">
                          <a:noAutofit/>
                        </wps:bodyPr>
                      </wps:wsp>
                      <wps:wsp>
                        <wps:cNvPr id="20" name="Text Box 11"/>
                        <wps:cNvSpPr txBox="1">
                          <a:spLocks noChangeArrowheads="1"/>
                        </wps:cNvSpPr>
                        <wps:spPr bwMode="auto">
                          <a:xfrm>
                            <a:off x="96" y="3867"/>
                            <a:ext cx="9256" cy="5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5DD" w:rsidRPr="00D65B66" w:rsidRDefault="008F15DD" w:rsidP="007F5FA7">
                              <w:pPr>
                                <w:spacing w:line="247" w:lineRule="auto"/>
                                <w:ind w:left="24" w:hanging="24"/>
                                <w:jc w:val="center"/>
                                <w:rPr>
                                  <w:rFonts w:ascii="Times New Roman" w:hAnsi="Times New Roman" w:cs="Times New Roman"/>
                                  <w:sz w:val="24"/>
                                  <w:szCs w:val="24"/>
                                </w:rPr>
                              </w:pPr>
                              <w:r w:rsidRPr="00D65B66">
                                <w:rPr>
                                  <w:rStyle w:val="q4iawc"/>
                                  <w:rFonts w:ascii="Times New Roman" w:hAnsi="Times New Roman" w:cs="Times New Roman"/>
                                  <w:sz w:val="24"/>
                                  <w:szCs w:val="24"/>
                                  <w:lang w:val="kk-KZ"/>
                                </w:rPr>
                                <w:t>Тұрақты төлем қабілетсіздігі, өндіріс пен сатудың айтарлықтай төмендеуі, рентабельді емес қызмет, ұзақ уақыт бос тұру, қызметкерлердің қысқаруы</w:t>
                              </w:r>
                            </w:p>
                          </w:txbxContent>
                        </wps:txbx>
                        <wps:bodyPr rot="0" vert="horz" wrap="square" lIns="0" tIns="0" rIns="0" bIns="0" anchor="t" anchorCtr="0" upright="1">
                          <a:noAutofit/>
                        </wps:bodyPr>
                      </wps:wsp>
                      <wps:wsp>
                        <wps:cNvPr id="21" name="Text Box 12"/>
                        <wps:cNvSpPr txBox="1">
                          <a:spLocks noChangeArrowheads="1"/>
                        </wps:cNvSpPr>
                        <wps:spPr bwMode="auto">
                          <a:xfrm>
                            <a:off x="3061" y="5091"/>
                            <a:ext cx="3278"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5DD" w:rsidRPr="00D65B66" w:rsidRDefault="008F15DD" w:rsidP="007F5FA7">
                              <w:pPr>
                                <w:spacing w:before="60"/>
                                <w:ind w:left="892"/>
                                <w:rPr>
                                  <w:rFonts w:ascii="Times New Roman" w:hAnsi="Times New Roman" w:cs="Times New Roman"/>
                                  <w:sz w:val="24"/>
                                  <w:szCs w:val="24"/>
                                </w:rPr>
                              </w:pPr>
                              <w:r w:rsidRPr="00D65B66">
                                <w:rPr>
                                  <w:rStyle w:val="q4iawc"/>
                                  <w:rFonts w:ascii="Times New Roman" w:hAnsi="Times New Roman" w:cs="Times New Roman"/>
                                  <w:sz w:val="24"/>
                                  <w:szCs w:val="24"/>
                                  <w:lang w:val="kk-KZ"/>
                                </w:rPr>
                                <w:t>Банкроттық</w:t>
                              </w:r>
                            </w:p>
                          </w:txbxContent>
                        </wps:txbx>
                        <wps:bodyPr rot="0" vert="horz" wrap="square" lIns="0" tIns="0" rIns="0" bIns="0" anchor="t" anchorCtr="0" upright="1">
                          <a:noAutofit/>
                        </wps:bodyPr>
                      </wps:wsp>
                      <wps:wsp>
                        <wps:cNvPr id="22" name="Text Box 13"/>
                        <wps:cNvSpPr txBox="1">
                          <a:spLocks noChangeArrowheads="1"/>
                        </wps:cNvSpPr>
                        <wps:spPr bwMode="auto">
                          <a:xfrm>
                            <a:off x="19" y="1360"/>
                            <a:ext cx="9384"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5DD" w:rsidRPr="00D65B66" w:rsidRDefault="008F15DD" w:rsidP="007F5FA7">
                              <w:pPr>
                                <w:spacing w:before="54"/>
                                <w:ind w:left="518"/>
                                <w:jc w:val="center"/>
                                <w:rPr>
                                  <w:rFonts w:ascii="Times New Roman" w:hAnsi="Times New Roman" w:cs="Times New Roman"/>
                                  <w:sz w:val="24"/>
                                  <w:szCs w:val="24"/>
                                </w:rPr>
                              </w:pPr>
                              <w:r w:rsidRPr="00D65B66">
                                <w:rPr>
                                  <w:rStyle w:val="q4iawc"/>
                                  <w:rFonts w:ascii="Times New Roman" w:hAnsi="Times New Roman" w:cs="Times New Roman"/>
                                  <w:sz w:val="24"/>
                                  <w:szCs w:val="24"/>
                                  <w:lang w:val="kk-KZ"/>
                                </w:rPr>
                                <w:t>Қызметтің рентабельсіздігі және кеңейтілген ұдайы өндірістің тоқтауы</w:t>
                              </w:r>
                            </w:p>
                          </w:txbxContent>
                        </wps:txbx>
                        <wps:bodyPr rot="0" vert="horz" wrap="square" lIns="0" tIns="0" rIns="0" bIns="0" anchor="t" anchorCtr="0" upright="1">
                          <a:noAutofit/>
                        </wps:bodyPr>
                      </wps:wsp>
                    </wpg:wgp>
                  </a:graphicData>
                </a:graphic>
              </wp:inline>
            </w:drawing>
          </mc:Choice>
          <mc:Fallback>
            <w:pict>
              <v:group id="Группа 11" o:spid="_x0000_s1026" style="width:427.05pt;height:340.3pt;mso-position-horizontal-relative:char;mso-position-vertical-relative:line" coordsize="9426,55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">
                <v:shape id="Freeform 3" o:spid="_x0000_s1027" style="position:absolute;left:4511;top:1728;width:398;height:384;visibility:visible;mso-wrap-style:square;v-text-anchor:top" coordsize="398,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DpC8MA&#10;AADbAAAADwAAAGRycy9kb3ducmV2LnhtbERPTWvCQBC9F/wPywi9iG4qUmp0lVIolHpR24PexuyY&#10;BLOzITua1F/vCkJv83ifM192rlIXakLp2cDLKAFFnHlbcm7g9+dz+AYqCLLFyjMZ+KMAy0XvaY6p&#10;9S1v6LKVXMUQDikaKETqVOuQFeQwjHxNHLmjbxxKhE2ubYNtDHeVHifJq3ZYcmwosKaPgrLT9uwM&#10;HOR63g92q/V0P/jetD6X1aSeGvPc795noIQ6+Rc/3F82zh/D/Zd4gF7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dDpC8MAAADbAAAADwAAAAAAAAAAAAAAAACYAgAAZHJzL2Rv&#10;d25yZXYueG1sUEsFBgAAAAAEAAQA9QAAAIgDAAAAAA==&#10;" path="m,288r99,l99,,298,r,288l398,288,199,384,,288xe" filled="f">
                  <v:path arrowok="t" o:connecttype="custom" o:connectlocs="0,2024;99,2024;99,1736;298,1736;298,2024;398,2024;199,2120;0,2024" o:connectangles="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8" type="#_x0000_t75" style="position:absolute;left:4636;top:1082;width:148;height: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iEWnCAAAA2wAAAA8AAABkcnMvZG93bnJldi54bWxET9tqAjEQfS/4D2GEvtWsFkJZjYsogrS0&#10;0FUE38bN7AU3k2UTdfv3TaHg2xzOdRbZYFtxo943jjVMJwkI4sKZhisNh/325Q2ED8gGW8ek4Yc8&#10;ZMvR0wJT4+78Tbc8VCKGsE9RQx1Cl0rpi5os+onriCNXut5iiLCvpOnxHsNtK2dJoqTFhmNDjR2t&#10;ayou+dVqyNVRnS4f7+qsdsXnrLRf02pz1fp5PKzmIAIN4SH+d+9MnP8Kf7/EA+Ty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M4hFpwgAAANsAAAAPAAAAAAAAAAAAAAAAAJ8C&#10;AABkcnMvZG93bnJldi54bWxQSwUGAAAAAAQABAD3AAAAjgMAAAAA&#10;">
                  <v:imagedata r:id="rId22" o:title=""/>
                </v:shape>
                <v:shape id="Freeform 5" o:spid="_x0000_s1029" style="position:absolute;top:1345;width:9421;height:468;visibility:visible;mso-wrap-style:square;v-text-anchor:top" coordsize="9421,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Opt78A&#10;AADbAAAADwAAAGRycy9kb3ducmV2LnhtbERPy6rCMBDdX/AfwghuLpr6QKQaRQRBcKPVDxib6QOb&#10;SWmirX9vBMHdHM5zVpvOVOJJjSstKxiPIhDEqdUl5wqul/1wAcJ5ZI2VZVLwIgebde9vhbG2LZ/p&#10;mfhchBB2MSoovK9jKV1akEE3sjVx4DLbGPQBNrnUDbYh3FRyEkVzabDk0FBgTbuC0nvyMAr+02yW&#10;HbJXkt+O09v+fm2Nm56UGvS77RKEp87/xF/3QYf5M/j8Eg6Q6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Q6m3vwAAANsAAAAPAAAAAAAAAAAAAAAAAJgCAABkcnMvZG93bnJl&#10;di54bWxQSwUGAAAAAAQABAD1AAAAhAMAAAAA&#10;" path="m9343,l78,,47,6,22,22,6,47,,78,,390r6,30l22,445r25,16l78,468r9265,l9373,461r25,-16l9414,420r7,-30l9421,78r-7,-31l9398,22,9373,6,9343,xe" stroked="f">
                  <v:path arrowok="t" o:connecttype="custom" o:connectlocs="9343,1353;78,1353;47,1359;22,1375;6,1400;0,1431;0,1743;6,1773;22,1798;47,1814;78,1821;9343,1821;9373,1814;9398,1798;9414,1773;9421,1743;9421,1431;9414,1400;9398,1375;9373,1359;9343,1353" o:connectangles="0,0,0,0,0,0,0,0,0,0,0,0,0,0,0,0,0,0,0,0,0"/>
                </v:shape>
                <v:shape id="AutoShape 6" o:spid="_x0000_s1030" style="position:absolute;top:1345;width:9421;height:4241;visibility:visible;mso-wrap-style:square;v-text-anchor:top" coordsize="9421,4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fuKMQA&#10;AADbAAAADwAAAGRycy9kb3ducmV2LnhtbERP30vDMBB+F/Y/hBv4Ii5VO5Fu2RBB1AfRVWV7PJpb&#10;U2wuNYlr619vBGFv9/H9vOV6sK04kA+NYwUXswwEceV0w7WC97f78xsQISJrbB2TgpECrFeTkyUW&#10;2vW8oUMZa5FCOBSowMTYFVKGypDFMHMdceL2zluMCfpaao99CretvMyya2mx4dRgsKM7Q9Vn+W0V&#10;fOXbpysTHl7kxn48v/7sxjw/K5U6nQ63CxCRhngU/7sfdZo/h79f0gF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n7ijEAAAA2wAAAA8AAAAAAAAAAAAAAAAAmAIAAGRycy9k&#10;b3ducmV2LnhtbFBLBQYAAAAABAAEAPUAAACJAwAAAAA=&#10;" path="m78,l47,6,22,22,6,47,,78,,390r6,30l22,445r25,16l78,468r9265,l9373,461r25,-16l9414,420r7,-30l9421,78r-7,-31l9398,22,9373,6,9343,,78,xm4421,2321r165,l4586,2039r332,l4918,2321r166,l4752,2415r-331,-94xm4145,3637r298,l4443,3355r598,l5041,3637r299,l4742,3731r-597,-94xm3126,3731r-34,6l3065,3755r-18,27l3041,3816r,340l3047,4189r18,27l3092,4234r34,7l6273,4241r33,-7l6333,4216r18,-27l6358,4156r,-340l6351,3782r-18,-27l6306,3737r-33,-6l3126,3731xe" filled="f">
                  <v:path arrowok="t" o:connecttype="custom" o:connectlocs="78,1353;47,1359;22,1375;6,1400;0,1431;0,1743;6,1773;22,1798;47,1814;78,1821;9343,1821;9373,1814;9398,1798;9414,1773;9421,1743;9421,1431;9414,1400;9398,1375;9373,1359;9343,1353;78,1353;4421,3674;4586,3674;4586,3392;4918,3392;4918,3674;5084,3674;4752,3768;4421,3674;4145,4990;4443,4990;4443,4708;5041,4708;5041,4990;5340,4990;4742,5084;4145,4990;3126,5084;3092,5090;3065,5108;3047,5135;3041,5169;3041,5509;3047,5542;3065,5569;3092,5587;3126,5594;6273,5594;6306,5587;6333,5569;6351,5542;6358,5509;6358,5169;6351,5135;6333,5108;6306,5090;6273,5084;3126,5084" o:connectangles="0,0,0,0,0,0,0,0,0,0,0,0,0,0,0,0,0,0,0,0,0,0,0,0,0,0,0,0,0,0,0,0,0,0,0,0,0,0,0,0,0,0,0,0,0,0,0,0,0,0,0,0,0,0,0,0,0,0"/>
                </v:shape>
                <v:shape id="Freeform 7" o:spid="_x0000_s1031" style="position:absolute;left:5;top:3760;width:9421;height:996;visibility:visible;mso-wrap-style:square;v-text-anchor:top" coordsize="9421,9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Hrj74A&#10;AADbAAAADwAAAGRycy9kb3ducmV2LnhtbERPS4vCMBC+C/6HMII3TVW2SDWK+Fi8bhXF29CMbbGZ&#10;lCRq999vFhb2Nh/fc5brzjTiRc7XlhVMxgkI4sLqmksF59NhNAfhA7LGxjIp+CYP61W/t8RM2zd/&#10;0SsPpYgh7DNUUIXQZlL6oiKDfmxb4sjdrTMYInSl1A7fMdw0cpokqTRYc2yosKVtRcUjfxoFTqc5&#10;ftDtsjtePw9N2LPFy0yp4aDbLEAE6sK/+M991HF+Cr+/xAPk6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6B64++AAAA2wAAAA8AAAAAAAAAAAAAAAAAmAIAAGRycy9kb3ducmV2&#10;LnhtbFBLBQYAAAAABAAEAPUAAACDAwAAAAA=&#10;" path="m9254,l165,,101,13,48,48,13,101,,166,,830r13,64l48,947r53,35l165,996r9089,l9319,982r53,-35l9407,894r14,-64l9421,166r-14,-65l9372,48,9319,13,9254,xe" stroked="f">
                  <v:path arrowok="t" o:connecttype="custom" o:connectlocs="9254,3768;165,3768;101,3781;48,3816;13,3869;0,3934;0,4598;13,4662;48,4715;101,4750;165,4764;9254,4764;9319,4750;9372,4715;9407,4662;9421,4598;9421,3934;9407,3869;9372,3816;9319,3781;9254,3768" o:connectangles="0,0,0,0,0,0,0,0,0,0,0,0,0,0,0,0,0,0,0,0,0"/>
                </v:shape>
                <v:shape id="AutoShape 8" o:spid="_x0000_s1032" style="position:absolute;width:9426;height:4756;visibility:visible;mso-wrap-style:square;v-text-anchor:top" coordsize="9426,47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Q1ccQA&#10;AADbAAAADwAAAGRycy9kb3ducmV2LnhtbERPS2vCQBC+F/oflil4KXXjg1ZSV9GA6EWw2tLrNDtN&#10;gtnZuLvG+O9dodDbfHzPmc47U4uWnK8sKxj0ExDEudUVFwo+D6uXCQgfkDXWlknBlTzMZ48PU0y1&#10;vfAHtftQiBjCPkUFZQhNKqXPSzLo+7YhjtyvdQZDhK6Q2uElhptaDpPkVRqsODaU2FBWUn7cn42C&#10;77F7/mrXo59sey5OeX3IlrtJpVTvqVu8gwjUhX/xn3uj4/w3uP8SD5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kNXHEAAAA2wAAAA8AAAAAAAAAAAAAAAAAmAIAAGRycy9k&#10;b3ducmV2LnhtbFBLBQYAAAAABAAEAPUAAACJAwAAAAA=&#10;" path="m170,3760r-64,13l53,3808r-35,53l5,3926r,664l18,4654r35,53l106,4742r64,14l9259,4756r65,-14l9377,4707r35,-53l9426,4590r,-664l9412,3861r-35,-53l9324,3773r-65,-13l170,3760xm212,2111r-67,10l86,2151r-46,46l10,2256,,2323r,848l10,3238r30,59l86,3343r59,30l212,3384r8996,l9275,3373r59,-30l9380,3297r30,-59l9421,3171r,-848l9410,2256r-30,-59l9334,2151r-59,-30l9208,2111r-8996,xm181,l110,14,53,53,14,110,,181,,907r14,71l53,1035r57,39l181,1089r9058,l9310,1074r57,-39l9406,978r15,-71l9421,181r-15,-71l9367,53,9310,14,9239,,181,xe" filled="f">
                  <v:path arrowok="t" o:connecttype="custom" o:connectlocs="106,3781;18,3869;5,4598;53,4715;170,4764;9324,4750;9412,4662;9426,3934;9377,3816;9259,3768;212,2119;86,2159;10,2264;0,3179;40,3305;145,3381;9208,3392;9334,3351;9410,3246;9421,2331;9380,2205;9275,2129;212,2119;110,22;14,118;0,915;53,1043;181,1097;9310,1082;9406,986;9421,189;9367,61;9239,8" o:connectangles="0,0,0,0,0,0,0,0,0,0,0,0,0,0,0,0,0,0,0,0,0,0,0,0,0,0,0,0,0,0,0,0,0"/>
                </v:shape>
                <v:shapetype id="_x0000_t202" coordsize="21600,21600" o:spt="202" path="m,l,21600r21600,l21600,xe">
                  <v:stroke joinstyle="miter"/>
                  <v:path gradientshapeok="t" o:connecttype="rect"/>
                </v:shapetype>
                <v:shape id="Text Box 9" o:spid="_x0000_s1033" type="#_x0000_t202" style="position:absolute;left:194;top:110;width:9056;height:8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uscQA&#10;AADbAAAADwAAAGRycy9kb3ducmV2LnhtbESPQWvCQBCF7wX/wzKCt7ppD6Kpq0ixIAilMT30OM2O&#10;yWJ2NmZXTf995yB4m+G9ee+b5XrwrbpSH11gAy/TDBRxFazj2sB3+fE8BxUTssU2MBn4owjr1ehp&#10;ibkNNy7oeki1khCOORpoUupyrWPVkMc4DR2xaMfQe0yy9rW2Pd4k3Lf6Nctm2qNjaWiwo/eGqtPh&#10;4g1sfrjYuvPn71dxLFxZLjLez07GTMbD5g1UoiE9zPfrnRV8gZVfZAC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PrrHEAAAA2wAAAA8AAAAAAAAAAAAAAAAAmAIAAGRycy9k&#10;b3ducmV2LnhtbFBLBQYAAAAABAAEAPUAAACJAwAAAAA=&#10;" filled="f" stroked="f">
                  <v:textbox inset="0,0,0,0">
                    <w:txbxContent>
                      <w:p w:rsidR="007F5FA7" w:rsidRPr="00D65B66" w:rsidRDefault="007F5FA7" w:rsidP="007F5FA7">
                        <w:pPr>
                          <w:ind w:left="-1" w:right="18"/>
                          <w:jc w:val="center"/>
                          <w:rPr>
                            <w:rFonts w:ascii="Times New Roman" w:hAnsi="Times New Roman" w:cs="Times New Roman"/>
                            <w:sz w:val="24"/>
                            <w:szCs w:val="24"/>
                          </w:rPr>
                        </w:pPr>
                        <w:r w:rsidRPr="00D65B66">
                          <w:rPr>
                            <w:rStyle w:val="q4iawc"/>
                            <w:rFonts w:ascii="Times New Roman" w:hAnsi="Times New Roman" w:cs="Times New Roman"/>
                            <w:sz w:val="24"/>
                            <w:szCs w:val="24"/>
                            <w:lang w:val="kk-KZ"/>
                          </w:rPr>
                          <w:t>Өткізу көлемі мен пайданың төмендеуі, тауарлық-материалдық қорлардың көбеюі, қаражат көздеріндегі қарыз капиталының үлесінің ұлғаюы, тоқтап қалулардың, ретсіз жұмыстардың орын алуы</w:t>
                        </w:r>
                      </w:p>
                      <w:p w:rsidR="007F5FA7" w:rsidRDefault="007F5FA7" w:rsidP="007F5FA7">
                        <w:pPr>
                          <w:ind w:left="-1" w:right="18"/>
                          <w:jc w:val="center"/>
                        </w:pPr>
                      </w:p>
                    </w:txbxContent>
                  </v:textbox>
                </v:shape>
                <v:shape id="Text Box 10" o:spid="_x0000_s1034" type="#_x0000_t202" style="position:absolute;left:122;top:2232;width:9228;height:11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MLKsEA&#10;AADbAAAADwAAAGRycy9kb3ducmV2LnhtbERPTYvCMBC9C/sfwix401QPol2jiKwgCGKtB4+zzdgG&#10;m0m3iVr/vREW9jaP9znzZWdrcafWG8cKRsMEBHHhtOFSwSnfDKYgfEDWWDsmBU/ysFx89OaYavfg&#10;jO7HUIoYwj5FBVUITSqlLyqy6IeuIY7cxbUWQ4RtKXWLjxhuazlOkom0aDg2VNjQuqLierxZBasz&#10;Z9/md/9zyC6ZyfNZwrvJVan+Z7f6AhGoC//iP/dWx/kzeP8S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DCyrBAAAA2wAAAA8AAAAAAAAAAAAAAAAAmAIAAGRycy9kb3du&#10;cmV2LnhtbFBLBQYAAAAABAAEAPUAAACGAwAAAAA=&#10;" filled="f" stroked="f">
                  <v:textbox inset="0,0,0,0">
                    <w:txbxContent>
                      <w:p w:rsidR="007F5FA7" w:rsidRPr="00D65B66" w:rsidRDefault="007F5FA7" w:rsidP="007F5FA7">
                        <w:pPr>
                          <w:spacing w:after="0" w:line="240" w:lineRule="auto"/>
                          <w:ind w:left="-1" w:right="18"/>
                          <w:jc w:val="center"/>
                          <w:rPr>
                            <w:rFonts w:ascii="Times New Roman" w:hAnsi="Times New Roman" w:cs="Times New Roman"/>
                            <w:sz w:val="24"/>
                            <w:szCs w:val="24"/>
                          </w:rPr>
                        </w:pPr>
                        <w:r w:rsidRPr="00D65B66">
                          <w:rPr>
                            <w:rStyle w:val="q4iawc"/>
                            <w:rFonts w:ascii="Times New Roman" w:hAnsi="Times New Roman" w:cs="Times New Roman"/>
                            <w:sz w:val="24"/>
                            <w:szCs w:val="24"/>
                            <w:lang w:val="kk-KZ"/>
                          </w:rPr>
                          <w:t>Бұрын құрылған қорларды «жеп тастау», қаражаттың жетіспеушілігі, сыртқы қаржыландыруды анық қолайсыз жағдайларда пайдалану, еңбекақы төлеудің кешігуі, кадрлардың тұрақтамауының артуы, ұжымдағы қақтығыстар</w:t>
                        </w:r>
                      </w:p>
                    </w:txbxContent>
                  </v:textbox>
                </v:shape>
                <v:shape id="Text Box 11" o:spid="_x0000_s1035" type="#_x0000_t202" style="position:absolute;left:96;top:3867;width:9256;height:5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VoCsAA&#10;AADbAAAADwAAAGRycy9kb3ducmV2LnhtbERPTYvCMBC9C/sfwgjebKoH0a5RZFlhQRBrPexxthnb&#10;YDOpTVbrvzcHwePjfS/XvW3EjTpvHCuYJCkI4tJpw5WCU7Edz0H4gKyxcUwKHuRhvfoYLDHT7s45&#10;3Y6hEjGEfYYK6hDaTEpf1mTRJ64ljtzZdRZDhF0ldYf3GG4bOU3TmbRoODbU2NJXTeXl+G8VbH45&#10;/zbX/d8hP+emKBYp72YXpUbDfvMJIlAf3uKX+0crmMb1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1VoCsAAAADbAAAADwAAAAAAAAAAAAAAAACYAgAAZHJzL2Rvd25y&#10;ZXYueG1sUEsFBgAAAAAEAAQA9QAAAIUDAAAAAA==&#10;" filled="f" stroked="f">
                  <v:textbox inset="0,0,0,0">
                    <w:txbxContent>
                      <w:p w:rsidR="007F5FA7" w:rsidRPr="00D65B66" w:rsidRDefault="007F5FA7" w:rsidP="007F5FA7">
                        <w:pPr>
                          <w:spacing w:line="247" w:lineRule="auto"/>
                          <w:ind w:left="24" w:hanging="24"/>
                          <w:jc w:val="center"/>
                          <w:rPr>
                            <w:rFonts w:ascii="Times New Roman" w:hAnsi="Times New Roman" w:cs="Times New Roman"/>
                            <w:sz w:val="24"/>
                            <w:szCs w:val="24"/>
                          </w:rPr>
                        </w:pPr>
                        <w:r w:rsidRPr="00D65B66">
                          <w:rPr>
                            <w:rStyle w:val="q4iawc"/>
                            <w:rFonts w:ascii="Times New Roman" w:hAnsi="Times New Roman" w:cs="Times New Roman"/>
                            <w:sz w:val="24"/>
                            <w:szCs w:val="24"/>
                            <w:lang w:val="kk-KZ"/>
                          </w:rPr>
                          <w:t>Тұрақты төлем қабілетсіздігі, өндіріс пен сатудың айтарлықтай төмендеуі, рентабельді емес қызмет, ұзақ уақыт бос тұру, қызметкерлердің қысқаруы</w:t>
                        </w:r>
                      </w:p>
                    </w:txbxContent>
                  </v:textbox>
                </v:shape>
                <v:shape id="Text Box 12" o:spid="_x0000_s1036" type="#_x0000_t202" style="position:absolute;left:3061;top:5091;width:3278;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nNkcUA&#10;AADbAAAADwAAAGRycy9kb3ducmV2LnhtbESPQWvCQBSE74X+h+UVvNVNPEgb3UgoFgqCNMaDx9fs&#10;S7KYfRuzq6b/vlso9DjMzDfMejPZXtxo9MaxgnSegCCunTbcKjhW788vIHxA1tg7JgXf5GGTPz6s&#10;MdPuziXdDqEVEcI+QwVdCEMmpa87sujnbiCOXuNGiyHKsZV6xHuE214ukmQpLRqOCx0O9NZRfT5c&#10;rYLixOXWXPZfn2VTmqp6TXi3PCs1e5qKFYhAU/gP/7U/tIJFCr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Gc2RxQAAANsAAAAPAAAAAAAAAAAAAAAAAJgCAABkcnMv&#10;ZG93bnJldi54bWxQSwUGAAAAAAQABAD1AAAAigMAAAAA&#10;" filled="f" stroked="f">
                  <v:textbox inset="0,0,0,0">
                    <w:txbxContent>
                      <w:p w:rsidR="007F5FA7" w:rsidRPr="00D65B66" w:rsidRDefault="007F5FA7" w:rsidP="007F5FA7">
                        <w:pPr>
                          <w:spacing w:before="60"/>
                          <w:ind w:left="892"/>
                          <w:rPr>
                            <w:rFonts w:ascii="Times New Roman" w:hAnsi="Times New Roman" w:cs="Times New Roman"/>
                            <w:sz w:val="24"/>
                            <w:szCs w:val="24"/>
                          </w:rPr>
                        </w:pPr>
                        <w:r w:rsidRPr="00D65B66">
                          <w:rPr>
                            <w:rStyle w:val="q4iawc"/>
                            <w:rFonts w:ascii="Times New Roman" w:hAnsi="Times New Roman" w:cs="Times New Roman"/>
                            <w:sz w:val="24"/>
                            <w:szCs w:val="24"/>
                            <w:lang w:val="kk-KZ"/>
                          </w:rPr>
                          <w:t>Банкроттық</w:t>
                        </w:r>
                      </w:p>
                    </w:txbxContent>
                  </v:textbox>
                </v:shape>
                <v:shape id="Text Box 13" o:spid="_x0000_s1037" type="#_x0000_t202" style="position:absolute;left:19;top:1360;width:9384;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tT5sQA&#10;AADbAAAADwAAAGRycy9kb3ducmV2LnhtbESPQWvCQBSE70L/w/IKvZmNOYQaXUWkhUKhNMaDx2f2&#10;mSxm36bZbUz/fbdQ8DjMzDfMejvZTow0eONYwSJJQRDXThtuFByr1/kzCB+QNXaOScEPedhuHmZr&#10;LLS7cUnjITQiQtgXqKANoS+k9HVLFn3ieuLoXdxgMUQ5NFIPeItw28ksTXNp0XBcaLGnfUv19fBt&#10;FexOXL6Yr4/zZ3kpTVUtU37Pr0o9PU67FYhAU7iH/9tvWkGWwd+X+AP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LU+bEAAAA2wAAAA8AAAAAAAAAAAAAAAAAmAIAAGRycy9k&#10;b3ducmV2LnhtbFBLBQYAAAAABAAEAPUAAACJAwAAAAA=&#10;" filled="f" stroked="f">
                  <v:textbox inset="0,0,0,0">
                    <w:txbxContent>
                      <w:p w:rsidR="007F5FA7" w:rsidRPr="00D65B66" w:rsidRDefault="007F5FA7" w:rsidP="007F5FA7">
                        <w:pPr>
                          <w:spacing w:before="54"/>
                          <w:ind w:left="518"/>
                          <w:jc w:val="center"/>
                          <w:rPr>
                            <w:rFonts w:ascii="Times New Roman" w:hAnsi="Times New Roman" w:cs="Times New Roman"/>
                            <w:sz w:val="24"/>
                            <w:szCs w:val="24"/>
                          </w:rPr>
                        </w:pPr>
                        <w:r w:rsidRPr="00D65B66">
                          <w:rPr>
                            <w:rStyle w:val="q4iawc"/>
                            <w:rFonts w:ascii="Times New Roman" w:hAnsi="Times New Roman" w:cs="Times New Roman"/>
                            <w:sz w:val="24"/>
                            <w:szCs w:val="24"/>
                            <w:lang w:val="kk-KZ"/>
                          </w:rPr>
                          <w:t>Қызметтің рентабельсіздігі және кеңейтілген ұдайы өндірістің тоқтауы</w:t>
                        </w:r>
                      </w:p>
                    </w:txbxContent>
                  </v:textbox>
                </v:shape>
                <w10:anchorlock/>
              </v:group>
            </w:pict>
          </mc:Fallback>
        </mc:AlternateContent>
      </w:r>
    </w:p>
    <w:p w:rsidR="007F5FA7" w:rsidRPr="007F5FA7" w:rsidRDefault="007F5FA7" w:rsidP="007F5FA7">
      <w:pPr>
        <w:widowControl w:val="0"/>
        <w:autoSpaceDE w:val="0"/>
        <w:autoSpaceDN w:val="0"/>
        <w:spacing w:after="0" w:line="240" w:lineRule="auto"/>
        <w:ind w:left="567" w:right="2073" w:firstLine="426"/>
        <w:rPr>
          <w:rFonts w:ascii="Times New Roman" w:eastAsia="Times New Roman" w:hAnsi="Times New Roman" w:cs="Times New Roman"/>
          <w:i/>
          <w:lang w:val="kk-KZ" w:eastAsia="ru-RU"/>
        </w:rPr>
      </w:pPr>
    </w:p>
    <w:p w:rsidR="007F5FA7" w:rsidRPr="007F5FA7" w:rsidRDefault="007F5FA7" w:rsidP="007F5FA7">
      <w:pPr>
        <w:widowControl w:val="0"/>
        <w:autoSpaceDE w:val="0"/>
        <w:autoSpaceDN w:val="0"/>
        <w:spacing w:after="0" w:line="240" w:lineRule="auto"/>
        <w:ind w:right="2073" w:firstLine="567"/>
        <w:jc w:val="center"/>
        <w:rPr>
          <w:rFonts w:ascii="Times New Roman" w:eastAsia="Times New Roman" w:hAnsi="Times New Roman" w:cs="Times New Roman"/>
          <w:i/>
          <w:lang w:val="kk-KZ" w:eastAsia="ru-RU"/>
        </w:rPr>
      </w:pPr>
    </w:p>
    <w:p w:rsidR="007F5FA7" w:rsidRPr="007F5FA7" w:rsidRDefault="007F5FA7" w:rsidP="007F5FA7">
      <w:pPr>
        <w:widowControl w:val="0"/>
        <w:tabs>
          <w:tab w:val="left" w:pos="1187"/>
        </w:tabs>
        <w:autoSpaceDE w:val="0"/>
        <w:autoSpaceDN w:val="0"/>
        <w:spacing w:after="0" w:line="240" w:lineRule="auto"/>
        <w:ind w:right="-1"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Сурет 1. Дағдарыстың даму кезеңдері және банкроттықтың басталуы </w:t>
      </w:r>
    </w:p>
    <w:p w:rsidR="007F5FA7" w:rsidRPr="007F5FA7" w:rsidRDefault="007F5FA7" w:rsidP="007F5FA7">
      <w:pPr>
        <w:widowControl w:val="0"/>
        <w:tabs>
          <w:tab w:val="left" w:pos="1187"/>
        </w:tabs>
        <w:autoSpaceDE w:val="0"/>
        <w:autoSpaceDN w:val="0"/>
        <w:spacing w:after="0" w:line="240" w:lineRule="auto"/>
        <w:ind w:right="-1"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Бұл қарым-қатынастардың әлеуметтік жағын егжей-тегжейлі қарастырмай-ақ, бұл аймақтағы және ұйымдағы өмірдің тұрақтылығы мен психологиялық климатымен, халықтың денсаулығының деңгейімен байланысты екенін айту керек. Осы қатынастардың экономикалық жағын зерттей отырып, ұйымның өз қызметін жүзеге асыру процесінде тауарларды жеткізу, жұмыстарды орындау, қызметтерді көрсету және оған берілген ресурстарды төлеу, несиелерді, </w:t>
      </w:r>
      <w:r w:rsidRPr="007F5FA7">
        <w:rPr>
          <w:rFonts w:ascii="Times New Roman" w:eastAsiaTheme="minorEastAsia" w:hAnsi="Times New Roman" w:cs="Times New Roman"/>
          <w:lang w:val="kk-KZ" w:eastAsia="ru-RU"/>
        </w:rPr>
        <w:lastRenderedPageBreak/>
        <w:t xml:space="preserve">несиелерді, несиелерді өтеу, және міндетті төлемдерді төлеу. Осылайша ұйым борышкерге айналады. Міндеттеме пайда болған тұлға несие беруші болып табылады. </w:t>
      </w:r>
    </w:p>
    <w:p w:rsidR="007F5FA7" w:rsidRPr="007F5FA7" w:rsidRDefault="007F5FA7" w:rsidP="007F5FA7">
      <w:pPr>
        <w:widowControl w:val="0"/>
        <w:tabs>
          <w:tab w:val="left" w:pos="1187"/>
        </w:tabs>
        <w:autoSpaceDE w:val="0"/>
        <w:autoSpaceDN w:val="0"/>
        <w:spacing w:after="0" w:line="240" w:lineRule="auto"/>
        <w:ind w:right="-1"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Ұйымның экономикалық міндеттемелері келесі түрлерге бөлінеді: </w:t>
      </w:r>
    </w:p>
    <w:p w:rsidR="007F5FA7" w:rsidRPr="007F5FA7" w:rsidRDefault="007F5FA7" w:rsidP="007F5FA7">
      <w:pPr>
        <w:widowControl w:val="0"/>
        <w:tabs>
          <w:tab w:val="left" w:pos="1187"/>
        </w:tabs>
        <w:autoSpaceDE w:val="0"/>
        <w:autoSpaceDN w:val="0"/>
        <w:spacing w:after="0" w:line="240" w:lineRule="auto"/>
        <w:ind w:right="-1"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сыртқы міндеттемелер: </w:t>
      </w:r>
    </w:p>
    <w:p w:rsidR="007F5FA7" w:rsidRPr="007F5FA7" w:rsidRDefault="007F5FA7" w:rsidP="007F5FA7">
      <w:pPr>
        <w:widowControl w:val="0"/>
        <w:tabs>
          <w:tab w:val="left" w:pos="1187"/>
        </w:tabs>
        <w:autoSpaceDE w:val="0"/>
        <w:autoSpaceDN w:val="0"/>
        <w:spacing w:after="0" w:line="240" w:lineRule="auto"/>
        <w:ind w:right="-1"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басқа бизнес қатысушыларына олар жеткізген тауарлары, орындаған жұмыстары, көрсеткен қызметтері, берілген несиелер мен несиелер үшін;</w:t>
      </w:r>
    </w:p>
    <w:p w:rsidR="007F5FA7" w:rsidRPr="007F5FA7" w:rsidRDefault="007F5FA7" w:rsidP="007F5FA7">
      <w:pPr>
        <w:widowControl w:val="0"/>
        <w:tabs>
          <w:tab w:val="left" w:pos="1187"/>
        </w:tabs>
        <w:autoSpaceDE w:val="0"/>
        <w:autoSpaceDN w:val="0"/>
        <w:spacing w:after="0" w:line="240" w:lineRule="auto"/>
        <w:ind w:right="-1"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 берілген несиелер бойынша қаржы-несие жүйесінің ұйымдарына; </w:t>
      </w:r>
    </w:p>
    <w:p w:rsidR="007F5FA7" w:rsidRPr="007F5FA7" w:rsidRDefault="007F5FA7" w:rsidP="007F5FA7">
      <w:pPr>
        <w:widowControl w:val="0"/>
        <w:tabs>
          <w:tab w:val="left" w:pos="1187"/>
        </w:tabs>
        <w:autoSpaceDE w:val="0"/>
        <w:autoSpaceDN w:val="0"/>
        <w:spacing w:after="0" w:line="240" w:lineRule="auto"/>
        <w:ind w:right="-1"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салық және бюджетке төленетін басқа да міндетті төлемдер және бюджеттен тыс қорлар бойынша мемлекет және оның әкімшілік-аумақтық бірліктері алдында. </w:t>
      </w:r>
    </w:p>
    <w:p w:rsidR="007F5FA7" w:rsidRPr="007F5FA7" w:rsidRDefault="007F5FA7" w:rsidP="007F5FA7">
      <w:pPr>
        <w:widowControl w:val="0"/>
        <w:tabs>
          <w:tab w:val="left" w:pos="1187"/>
        </w:tabs>
        <w:autoSpaceDE w:val="0"/>
        <w:autoSpaceDN w:val="0"/>
        <w:spacing w:after="0" w:line="240" w:lineRule="auto"/>
        <w:ind w:right="-1"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ішкі міндеттемелер: </w:t>
      </w:r>
    </w:p>
    <w:p w:rsidR="007F5FA7" w:rsidRPr="007F5FA7" w:rsidRDefault="007F5FA7" w:rsidP="007F5FA7">
      <w:pPr>
        <w:widowControl w:val="0"/>
        <w:tabs>
          <w:tab w:val="left" w:pos="1187"/>
        </w:tabs>
        <w:autoSpaceDE w:val="0"/>
        <w:autoSpaceDN w:val="0"/>
        <w:spacing w:after="0" w:line="240" w:lineRule="auto"/>
        <w:ind w:right="-1"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ұйым иелеріне олар берген капиталға; </w:t>
      </w:r>
    </w:p>
    <w:p w:rsidR="007F5FA7" w:rsidRPr="007F5FA7" w:rsidRDefault="007F5FA7" w:rsidP="007F5FA7">
      <w:pPr>
        <w:widowControl w:val="0"/>
        <w:tabs>
          <w:tab w:val="left" w:pos="1187"/>
        </w:tabs>
        <w:autoSpaceDE w:val="0"/>
        <w:autoSpaceDN w:val="0"/>
        <w:spacing w:after="0" w:line="240" w:lineRule="auto"/>
        <w:ind w:right="-1"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қызметкерлерге - олардың еңбегі үшін. Міндеттемелердің белгілі бір орындалу мерзімдері бар, ал олардың орындалмауы ұйымды дәрменсіз, экономикалық тұрғыдан жарамсыз деп сипаттайды. Тұрақты төлем қабілетсіздігі ұйымның: </w:t>
      </w:r>
    </w:p>
    <w:p w:rsidR="007F5FA7" w:rsidRPr="007F5FA7" w:rsidRDefault="007F5FA7" w:rsidP="007F5FA7">
      <w:pPr>
        <w:widowControl w:val="0"/>
        <w:tabs>
          <w:tab w:val="left" w:pos="1187"/>
        </w:tabs>
        <w:autoSpaceDE w:val="0"/>
        <w:autoSpaceDN w:val="0"/>
        <w:spacing w:after="0" w:line="240" w:lineRule="auto"/>
        <w:ind w:right="-1"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біріншіден, ол кредиторлардың ресурстарын сіңіреді, яғни. олардың есебінен жұмыс істейді;</w:t>
      </w:r>
    </w:p>
    <w:p w:rsidR="007F5FA7" w:rsidRPr="007F5FA7" w:rsidRDefault="007F5FA7" w:rsidP="007F5FA7">
      <w:pPr>
        <w:shd w:val="clear" w:color="auto" w:fill="FFFFFF"/>
        <w:spacing w:after="0" w:line="240" w:lineRule="auto"/>
        <w:ind w:firstLine="709"/>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екіншіден, салықтар мен басқа да міндетті төлемдер бойынша берешекті тудырады, яғни. халық және осы ұйымға тікелей қатысы жоқ экономика салалары есебінен функцияларды жүзеге асырады. Мұндай жағдайға несие берушілер мен мемлекеттік органдар шексіз шыдай алмайтыны анық. Ақырында, олардың біреуі өз мүдделерін әдеттегі тәсілдермен (экономикалық санкциялар қолдану, борышкердің мүлкіне тыйым салу және сату және т.б.) қанағаттандырмай, борышкерді банкроттық туралы арызбен сотқа жүгінеді. Осылайша, банкроттық рәсімін қозғауға түрткі болып борышкер мен кредиторлар арасындағы шешілмеген мүдделер қақтығысы болып табылады. Дегенмен, ұйымның банкроттығы онымен қоғамдық қатынастардың барлық қатысушылары үшін қандай зардаптарға әкелетінін елестету қажет. </w:t>
      </w:r>
    </w:p>
    <w:p w:rsidR="007F5FA7" w:rsidRPr="007F5FA7" w:rsidRDefault="007F5FA7" w:rsidP="007F5FA7">
      <w:pPr>
        <w:shd w:val="clear" w:color="auto" w:fill="FFFFFF"/>
        <w:spacing w:after="0" w:line="240" w:lineRule="auto"/>
        <w:ind w:firstLine="709"/>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Банкроттық рәсіміндегі басқару органдары. Банкроттық рәсімін жүзеге асыруда мемлекеттік биліктің барлық тармақтарының: заң шығарушы, сот, атқарушы биліктің қызметін ретке келтіретін және ұйымдастыратын мемлекеттік басқару маңызды рөл атқарады. Банкроттық рәсіміндегі мемлекеттік басқарудың мақсаты – мемлекеттің, борышкердің, кредиторлардың, еңбек ұжымының қатынастарын мемлекеттің араласуын ұтымды пайдалану арқылы орнату арқылы реттеу. Банкроттық рәсімдерін мемлекеттік реттеудің мақсаты – елдегі стратегиялық маңызды өндірістерді сақтау, бюджетке түсетін салық түсімдерінің тұрақты өсуін қамтамасыз ету, қызметкерлерді жаппай жұмыстан шығарумен және олардың өмір сүруінің жеткіліксіздігімен байланысты банкроттыққа ұшыраған кәсіпорындарда күрделі әлеуметтік жанжалдарды болдырмау; </w:t>
      </w:r>
    </w:p>
    <w:p w:rsidR="007F5FA7" w:rsidRPr="007F5FA7" w:rsidRDefault="007F5FA7" w:rsidP="007F5FA7">
      <w:pPr>
        <w:shd w:val="clear" w:color="auto" w:fill="FFFFFF"/>
        <w:spacing w:after="0" w:line="240" w:lineRule="auto"/>
        <w:ind w:firstLine="709"/>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Сонымен қатар, салалық дағдарыстар, жаппай жұмыссыздық, мемлекет бойынша төлем қабілеттілігінің бұзылуы рәсімдерге мемлекеттің белсенді қатысуын талап етеді Қазақстанда банкроттық рәсімдерін тікелей реттеуді уәкілетті мемлекеттік орган – Қазақстан Республикасының Кәсіпорындарды қайта ұйымдастыру және тарату комитеті жүзеге асырады. Ережесі Қазақстан Республикасы Үкіметінің 2001 жылғы 23 қарашадағы N 1508 қаулысымен бекітілген Қазақстан Республикасы Қаржы министрлігі (бұдан әрі - Комитет) болып табылады. Комитеттің негізгі міндеті банкроттық рәсімдерінің (банктерді және сақтандыру (қайта сақтандыру) ұйымдарын қоспағанда), сондай-ақ дәрменсіз борышкерді таратудың соттан тыс тәртібінде жүзеге асырылуына бақылауды жүзеге асыру болып табылады. оған берілген өкілеттіктер. Комитет өз атынан мәмілелер (келісімшарттар, шарттар) жасасуға, мүліктік және жеке мүліктік емес құқықтар алуға, сотта талапкер және жауапкер болуға, сондай-ақ ұйымды жетілдіру, банкроттықтың алдын алу және заңға сәйкес дәрменсіз ұйымдарды тарату. Мемлекет қатысатын дәрменсіз мемлекеттік кәсіпорындарды және шаруашылық серіктестіктерді қаржылық-экономикалық сауықтыру, санитарлық тазалау және сауықтыру процестерін жандандыру, сондай-ақ кәсіпорындар мен шаруашылық серіктестіктерді қайта ұйымдастыру және тарату мәселелерін шешу мақсатында Қазақстан Республикасының Үкіметі Қазақстан Комитетiн құрды: - мемлекеттік кәсіпорындарды және шаруашылық серіктестіктерді қаржылық сауықтыру немесе тарату жөніндегі шараларды жүзеге асыру кезеңінде директивалық несиелер, бюджеттік кредиттер және мемлекет алдындағы қарыздардың басқа түрлері бойынша кредитор ретінде мемлекеттің атынан жалғыз уәкілетті өкіл болып табылады. Комитетке берілген мемлекет; - жарғылық капиталында мемлекет үлесі 50 пайыздан астам Комитетке берілген мемлекет қатысатын дәрменсіз мемлекеттік кәсіпорындар мен шаруашылық серіктестіктердің меншікті қаржы ресурстарының, сондай-ақ бөлінген қаражаттың </w:t>
      </w:r>
      <w:r w:rsidRPr="007F5FA7">
        <w:rPr>
          <w:rFonts w:ascii="Times New Roman" w:eastAsiaTheme="minorEastAsia" w:hAnsi="Times New Roman" w:cs="Times New Roman"/>
          <w:lang w:val="kk-KZ" w:eastAsia="ru-RU"/>
        </w:rPr>
        <w:lastRenderedPageBreak/>
        <w:t>мақсатты пайдаланылуына бақылауды жүзеге асырады. осы заңды тұлғаларды қайта ұйымдастыру және оңалту жөніндегі комитет.</w:t>
      </w:r>
    </w:p>
    <w:p w:rsidR="007F5FA7" w:rsidRPr="007F5FA7" w:rsidRDefault="007F5FA7" w:rsidP="007F5FA7">
      <w:pPr>
        <w:shd w:val="clear" w:color="auto" w:fill="FFFFFF"/>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Комитетке жарғысында мемлекет үлесі бар дәрменсіз мемлекеттік кәсіпорындар мен шаруашылық серіктестіктердің қарыздарын қайта құрылымдау бойынша практикалық шараларды әзірлеу және іске асыру тапсырылды. Комитет сондай-ақ банкроттық жөніндегі мамандарды – әкімшілерді, оңалту және конкурстық басқарушыларды даярлауды, қайта даярлауды және сертификаттауды ұйымдастырады; </w:t>
      </w:r>
    </w:p>
    <w:p w:rsidR="007F5FA7" w:rsidRPr="007F5FA7" w:rsidRDefault="007F5FA7" w:rsidP="007F5FA7">
      <w:pPr>
        <w:shd w:val="clear" w:color="auto" w:fill="FFFFFF"/>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Салық комитеті бюджетке және Зейнетақы қорына берешек есебінен тыйым салынған мүлікті сату бойынша аукциондарды ұйымдастыру (ұйымдастыру). Сонымен қатар, Комитетке мемлекет атынан сотқа әкімшінің, конкурстық басқарушының кандидатурасын ұсыну, сондай-ақ шешім қабылданған кезден бастап борышкер кәсіпорындардың басшыларымен шарттар жасасу және бұзу құқығы берілді. оларды төлем қабілетсіз және қанағаттанарлықсыз баланс құрылымы бар деп тану. </w:t>
      </w:r>
    </w:p>
    <w:p w:rsidR="007F5FA7" w:rsidRPr="007F5FA7" w:rsidRDefault="007F5FA7" w:rsidP="007F5FA7">
      <w:pPr>
        <w:shd w:val="clear" w:color="auto" w:fill="FFFFFF"/>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Тәжірибе көрсеткендей, дағдарысқа қарсы басқару деп аталатын шаралар жүйесі дәрменсіз кәсіпорындарға шынымен көмектесе алады. Бірақ дағдарыс құбылыстарының дер кезінде алдын алуға бағытталған шараларды жүзеге асыруда одан да тиімді. Әдетте, банкроттық, басқа факторлармен қатар, бизнесті нашар басқаруға байланысты. Сондықтан басқаруды оңтайландыру, оның Қазақстанда жинақталған, осы саладағы әлемдік және әсіресе ресейлік тәжірибеде жинақталған ең жақсысын пайдалану мәселесі қазір бірінші орынға шығып отыр. Осылайша, кәсіпорындардың банкроттық жүйесін мемлекеттік дағдарысқа қарсы реттеудің негізгі бағыттары: - кәсіпорындардың төлем қабілетсіздігі (банкроттығы) мәселелері бойынша заңнамалық базаны жетілдіру; </w:t>
      </w:r>
    </w:p>
    <w:p w:rsidR="007F5FA7" w:rsidRPr="007F5FA7" w:rsidRDefault="007F5FA7" w:rsidP="007F5FA7">
      <w:pPr>
        <w:shd w:val="clear" w:color="auto" w:fill="FFFFFF"/>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 дәрменсіз кәсіпорындарға мемлекеттік қолдау көрсетуді және осы кәсіпорындарды сауықтыруға тартылған инвесторларды тартуды қоса алғанда, өміршең кәсіпорындарды сауықтыру жөніндегі шараларды жүзеге асыру; - Қазақстан Республикасы Үкіметінің төлемсіздік дағдарысын еңсеруге бағытталған шаралар қабылдауы; </w:t>
      </w:r>
    </w:p>
    <w:p w:rsidR="007F5FA7" w:rsidRPr="007F5FA7" w:rsidRDefault="007F5FA7" w:rsidP="007F5FA7">
      <w:pPr>
        <w:shd w:val="clear" w:color="auto" w:fill="FFFFFF"/>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борышкер кәсіпорындарды жекешелендіру және өз еркімен тарату - Арбитраж және банкроттық басқарушылар институтын құру. 2008 жылғы 5 шілдеде Мемлекет басшысының Қазақстан халқына жолдауын орындау мақсатында әзірленген «Қазақстан Республикасының кейбір заңнамалық актілеріне банкроттық мәселелері бойынша өзгерістер мен толықтырулар енгізу туралы» Қазақстан Республикасының Заңы қабылданды. және Қазақстан Республикасы Қаржы министрлігі Дәрменсіз борышкерлермен жұмыс жөніндегі комитетінің Қазақстан Республикасы Үкіметінің 2007-2009 жылдарға арналған бағдарламасы. Заңды қабылдаудың мақсаты дәрменсіз ұйымдарды оңалту рәсімдеріне тарту арқылы оларды қаржылық-экономикалық сауықтыру, банкроттық саласындағы бірыңғай уәкілетті органды айқындау, банкроттықтың, оңалтушы басқарушылардың, банкроттықтың әкімшілік жауапкершілігін белгілеу болды. сыртқы қадағалау, сондай-ақ қолданыстағы «Банкроттық туралы» Қазақстан Республикасы Заңының нормаларын жетілдіру. Осылайша, қабылданған Заң Қазақстан Республикасының Қылмыстық кодексіне 215 (банкроттық кезіндегі заңсыз іс-әрекеттер), 216 (қасақана банкроттық), 217 (жалған банкроттық)[1] баптарының санкцияларын күшейту жолымен өзгертілді.</w:t>
      </w:r>
    </w:p>
    <w:p w:rsidR="007F5FA7" w:rsidRPr="007F5FA7" w:rsidRDefault="007F5FA7" w:rsidP="007F5FA7">
      <w:pPr>
        <w:shd w:val="clear" w:color="auto" w:fill="FFFFFF"/>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Бұл өзгерістер кінәлілерді жауапкершілікке тарту жұмыстарының тиімділігінің төмендігінің себептерінің бірі қылмыстық заңмен банкроттық, қасақана және жалған банкроттық кезіндегі заңсыз әрекеттерді ауыр емес қылмыстарға жатқызу болып табылады. Көбінесе бұл қылмыстар амнистияға жатады және, әдетте, сотқа дейін жетпейді, бұл ретте банкротқа ұшыраған кәсіпорын басшыларының әрекеттерінен келтірілген залал тек бизнес серіктестері үшін ғана емес, жалпы экономика үшін де айтарлықтай. </w:t>
      </w:r>
    </w:p>
    <w:p w:rsidR="007F5FA7" w:rsidRPr="007F5FA7" w:rsidRDefault="007F5FA7" w:rsidP="007F5FA7">
      <w:pPr>
        <w:shd w:val="clear" w:color="auto" w:fill="FFFFFF"/>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Сонымен қатар, аталған құқық бұзушылықтарды банкроттық туралы іс жүргізу кезінде дәрменсіз борышкердің мүлкі мен істерін басқару функциялары жүктелген тұлғалардың (банкроттық және оңалтуды басқарушылар) жасауы мүмкін болғандықтан, Заңмен 2-бөлімге тиісті өзгерістер енгізілді. Қылмыстық кодекстің 215-бабының, банкроттық теріс қылықтардың субъектілерінің шеңберін кеңейту. Қабылданған жаңалықтар банкроттық саласындағы құқық бұзушылықтар үшін банкроттықты, оңалтуды басқарушылардың, сыртқы қадағалау әкімшілерінің және басқа да субъектілердің жауапкершілігін арттыруға мүмкіндік береді. Әкімшілік құқық бұзушылық туралы кодекстің бұрынғы нормаларына сәйкес, ең төменгі және ең жоғары айыппұлдар арасындағы айырмашылық айтарлықтай болды, бұл өз кезегінде сыбайлас жемқорлық құқық бұзушылықтар жасауға негіз болған. Осыған орай, банкроттық саласындағы құқық бұзушылықтар үшін жауапкершілікті қарастыратын ӘҚБтК-нің 155, 156, 157-баптарына </w:t>
      </w:r>
      <w:r w:rsidRPr="007F5FA7">
        <w:rPr>
          <w:rFonts w:ascii="Times New Roman" w:eastAsiaTheme="minorEastAsia" w:hAnsi="Times New Roman" w:cs="Times New Roman"/>
          <w:lang w:val="kk-KZ" w:eastAsia="ru-RU"/>
        </w:rPr>
        <w:lastRenderedPageBreak/>
        <w:t>айыппұлдардың ең төменгі және ең жоғары мөлшері арасындағы алшақтықты азайту мақсатында өзгерістер енгізілді. Бұрын Әкімшілік құқық бұзушылық туралы кодекстің нұсқасында банкроттық туралы заңнаманы бұзған жағдайда банкроттықты, оңалтушы басқарушыларды және сырттай қадағалау әкімшілерін жауапкершілікке тарту мүмкіндігін қарастыратын нормалар болмаған. Осы олқылықтың орнын толтыру мақсатында қабылданған Заңмен ӘҚБтК-ге «Банкроттықты басқарушылардың, сыртқы қадағалау әкімшілерінің банкроттық туралы заңнаманы бұзуы» жаңа 155-1 бап енгізілді, онда банкроттықты, оңалтуды басқарушылардың және әкімшілердің әкімшілік жауаптылығы көзделген. банкроттық туралы заңнаманы бұзғаны үшін сыртқы қадағалау. «Банкроттық туралы» Заңға сәйкес банкроттық рәсімдерін бақылау жөніндегі уәкілетті орган банкроттықты, оңалтуды басқарушылардың, сыртқы қадағалау әкімшілерінің қызметін тексеруді жүзеге асырады. Алайда, Заң қабылданғанға дейін уәкілетті органның банкроттыққа, оңалтушы басқарушыларға, өз міндеттерін орындамайтын немесе тиісінше орындамайтын, құқық бұзушылықты тудыратын әрекеттерге (әрекетсіздікке) жол берген сыртқы қадағалау әкімшілеріне ықпал етудің тиісті «рычагтары» болмаған. жеке кредиторлардың мүдделері бойынша немесе басқаларға артықшылықтар береді.</w:t>
      </w:r>
    </w:p>
    <w:p w:rsidR="007F5FA7" w:rsidRPr="007F5FA7" w:rsidRDefault="007F5FA7" w:rsidP="007F5FA7">
      <w:pPr>
        <w:shd w:val="clear" w:color="auto" w:fill="FFFFFF"/>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Банкроттық туралы заңнаманы бұзудың алдын алу мақсатында, сондай-ақ ӘҚБтК-нің жаңа 155-1-бабының енгізілуіне байланысты банкроттық саласындағы мемлекеттік реттеуді жүзеге асыратын уәкілетті органның лауазымды адамдары (оның ішінде оның аумақтық органдар) тиісті әкімшілік құқық бұзушылық істерді қарау құқығы берілді. Осыған байланысты «Банкроттық саласындағы мемлекеттік реттеуді жүзеге асыратын органдар» деген жаңа 571-2 бап енгізілді, оған сәйкес банкроттық саласындағы мемлекеттік реттеуді жүзеге асыратын органдар әкімшілік құқық бұзушылық туралы істерді қарайды. Сондай-ақ ӘҚБтК-нің 636-бабының 1-бөлігінің 1-тармақшасына «Әкімшілік құқық бұзушылық туралы хаттамалар жасауға құқығы бар лауазымды тұлғаларға» әкімшілік құқық бұзушылық туралы хаттама жасау құқығын қарастыратын тиісті өзгерістер енгізілді. Салық кодексінің 501-бабында соттарда мемлекеттік баж төлеуден босатылған тұлғалардың тізімі қарастырылған. Қабылданған заң осы санаттағы тұлғалардың шеңберін кеңейтті. Енді банкроттық рәсімі шеңберінде сотқа талап-арыз беру кезінде банкроттықты басқарушылардан басқа оңалтушы басқарушылар да мемлекеттік баж төлеуден босатылады[2]. «Банкроттық туралы» Қазақстан Республикасының Заңы да маңызды өзгерістерге ұшырады. Осылайша, Қазақстан Республикасының «Банкроттық туралы» Заңының нормалары азаматтық заңнамаға сәйкестендірілді. Атап айтқанда, бұрын «Қазақстан Республикасының Азаматтық кодексіне (жалпы бөлім) өзгерістер енгізу туралы» 1998 жылғы 29 маусымдағы Қазақстан Республикасының Заңымен Азаматтық кодекстен алынып тасталған «соттан тыс тарату рәсімі» түсінігі алынып тасталды. )» [3]. «Банкроттық туралы» Заңның 3-бабының 4-тармағының жаңа редакциясына сәйкес кредитордың салық және бюджетке төленетін басқа да міндетті төлемдер бойынша салық берешегі бойынша талаптарына борышкердің филиалдары мен өкілдіктерінің берешегі де жатады, өйткені нормаларға сәйкес Азаматтық кодексте филиалдар мен өкілдіктер заңды тұлға болып табылмайды, бірақ дербес салық төлеушілер болып табылады. Бұдан басқа, уәкілетті органға кредиторлар талаптарының тізіліміне енгізу немесе олардың талаптарының сомасы туралы кредиторлар мен оңалтушы немесе конкурстық басқарушылар арасында туындаған келіспеушіліктерді қарауға мүмкіндік беретін ережелер алынып тасталды. Мұндай даулар, шағымдар мен келіспеушіліктер тек сотта қаралатын болады. Бұл өзгерістер кредиторларға уәкiлеттi органның араласуынсыз өз құқықтарын жедел қорғауға мүмкiндiк бередi және сыбайлас жемқорлық құқық бұзушылықтар жасау жағдайларын болдырмайды. Заң сондай-ақ Қазақстан Республикасы Үкіметі құзыретінің толық тізбесін айқындайды. Сырттай байқау әкімшісін тағайындау мерзімі бес күнге дейін, ал сыртқы байқауды енгізу туралы жарияланымды орналастыру мерзімі он күнге дейін ұзартылды. Сыртқы мониторинг рәсiмiне тиiсiнше бақылауды жүзеге асыру мақсатында сыртқы мониторинг әкiмшiсiнiң мiндеттерiнiң шеңберi кеңейтiлдi, ол уәкiлеттi органның сұрау салуы бойынша сыртқы мониторинг рәсiмi туралы қажеттi ақпаратты берудi қамтиды. Бұл ретте, сыртқы қадағалау әкімшісінің қызметі туралы есепте борышкердің төлем қабілеттілігін қалпына келтіру және оған қатысты оңалту рәсімін қолдану не борышкерді банкрот деп тану мүмкіндігі туралы қорытынды міндетті түрде болуы көзделеді. «Банкроттық туралы» Заңның 41-6-бабының сыртқы мониторинг бойынша шығыстар туралы норманы қарастыратын бұрынғы редакциясы тиімсіз болып шыққанын ескере отырып, жаңа нормаларға сәйкес, әкімшілік шығыстар мен әкімшіге ағымдағы төлемдердің сомасы сыртқы қадағалау кредиторлар мен сыртқы қадағалау әкімшісі арасында жасалған шартта айқындалады. Сыртқы қадағалау әкімшісіне әкімшілік шығыстардың және ағымдағы төлемдердің сомалары тиісті қаржы </w:t>
      </w:r>
      <w:r w:rsidRPr="007F5FA7">
        <w:rPr>
          <w:rFonts w:ascii="Times New Roman" w:eastAsiaTheme="minorEastAsia" w:hAnsi="Times New Roman" w:cs="Times New Roman"/>
          <w:lang w:val="kk-KZ" w:eastAsia="ru-RU"/>
        </w:rPr>
        <w:lastRenderedPageBreak/>
        <w:t>жылына арналған республикалық бюджет туралы заңда белгіленген елу айлық есептік көрсеткіштен аспайтын мөлшерде айына бір рет борышкердің мүлкі есебінен төленетін болады.</w:t>
      </w:r>
    </w:p>
    <w:p w:rsidR="007F5FA7" w:rsidRPr="007F5FA7" w:rsidRDefault="007F5FA7" w:rsidP="007F5FA7">
      <w:pPr>
        <w:tabs>
          <w:tab w:val="left" w:pos="709"/>
        </w:tabs>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Азаматтық кодекстің 51-бабы 1-тармағының 1) және 2) тармақшаларына сәйкес келтіру мақсатында «Банкроттық туралы» 75-баптың 2, 3-тармақтарына («Банкроттық мүлікті бөлу тәртібі») өзгерістер енгізілді. , оған сәйкес, ең алдымен, жалақыдан және (немесе) алименттердің өзге де кірістерінен ұсталғандарды төлеуге қойылатын талаптар[4]. Өздерiне қатысты оңалту рәсiмдерi жүргiзiлетiн ұйымдарда мемлекеттiк сатып алуды жүзеге асыру жөнiндегi мiндеттемелердi орындау үшiн қажеттi материалдық, қаржылық және еңбек ресурстары болуына және мемлекеттiк сатып алу туралы заңнамада мемлекеттiк сатып алу туралы шарттың тиiмдi орындалуын қамтамасыз ету көзделуiне байланысты – банк. тапсырыс берушінің мүдделерін толық қорғауға кепілдік беретін кепілдік «Мемлекеттік сатып алу туралы» Заңның 8-бабына өзгертулер енгізілді. Бұл қалпына келтірілген кәсіпорындарға мемлекеттік сатып алуларға қатысуға мүмкіндік береді. Қалпына келтірілген кәсіпорындарды мемлекеттік сатып алу үдерісіне жіберу оларды қажетті жұмыс көлемімен қамтамасыз етеді, тиісінше олардың төлем қабілеттілігін тез қалпына келтіруге әсер етеді. Тұтастай алғанда, қабылданған Заң банкроттық рәсімдерін жетілдіруге, кредиторлардың құқықтарын қорғау дәрежесін арттыруға, банкроттық рәсімдерін жүргізу кезінде қабылданатын шаралардың ашықтығын орнатуға, сондай-ақ банкроттықты, оңалтуды басқарушылардың және сыртқы қадағалау әкімшілерінің жауапкершілігін арттыруға мүмкіндік береді. </w:t>
      </w:r>
    </w:p>
    <w:p w:rsidR="007F5FA7" w:rsidRPr="007F5FA7" w:rsidRDefault="007F5FA7" w:rsidP="007F5FA7">
      <w:pPr>
        <w:tabs>
          <w:tab w:val="left" w:pos="709"/>
        </w:tabs>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5. Дағдарысқа қарсы менеджердің құқықтық қызметі. Кез келген компания банкроттықтың алдында болуы мүмкін. Клиенттерді жоғалту, пайданың төмендеуі және сату көлемінің төмендеуі ауыр зардаптарға әкелуі мүмкін, сондықтан бизнес иесі үшін дағдарысқа қарсы шаралар жүйесін дер кезінде қолдану маңызды. Бұл мақалада дағдарысқа қарсы менеджмент дегеніміз не, оның мақсаттары, міндеттері, әдістері мен стратегиялары қандай екенін айтамыз. Дағдарысқа қарсы басқару – кәсіпорынды қиын жағдайдан шығару процесі (мысалы, төлем қабілетсіздігі, рентабельділік, банкроттық жағдайы). Іс-шаралар жүйесі дағдарыстың алдын алуға немесе оны жеңуге көмектеседі. Менеджерлер компанияның ағымдағы жағдайын бағалайды және оның нарықтағы орнын нығайту стратегиясын жасайды. Компанияны «құтқарумен» айналысатын менеджер белгісіздік пен шектеулі бюджет жағдайында қиын шешімдер қабылдауы, нақты және жылдам әрекет етуі керек. Ұйым дағдарыстың келесі түрлеріне тап болуы мүмкін: Өндірістік (технологиялық). Жоғары сапалы өнім шығаруға мүмкіндік бермейтін және шығындардың өсуіне әкелетін ескірген техниканы немесе технологияны пайдалану кезінде пайда болады. Әлеуметтік және басқарушылық.Егер қызметкерлер өзара түсіністік таппаса, олар компанияның игілігі үшін үйлесімді жұмыс істей алмайды. Бұл еңбек өнімділігіне әсер етеді. Ұжымдағы қақтығыстар әкімшілікті алаңдатады: менеджер мен менеджерлер бизнес мәселелерін шешудің орнына қызметкерлерді қалай татуластыру керектігін ойлайды. Қаржылық. Ол кәсіпорын бюджетін ұтымсыз пайдаланудың нәтижесіне айналады. Ұйымдастырушылық. Әдетте дағдарыстың бұл түрі басқару аппаратының және жалпы ұйымның дұрыс ойластырылмаған құрылымынан туындайды. Ақпараттық. Ұйым ішкі немесе сыртқы жұмыс процестерінің барысы туралы сенімсіз немесе дұрыс емес ақпарат алған жағдайда пайда болады. Дағдарыстардың барлық түрлері өзара байланысты: көбінесе біреуі екіншісін тудырады немесе күшейтеді. Кәсіпорынның қаржылық-экономикалық ресурстары қазіргі нарықтық жағдайға сәйкес келмеген жағдайда дағдарыстық жағдай туындайды. Сыртқы себептерге келесі факторлар жатады:</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Нарық – валютаның ауытқуы, бәсекелестіктің күшеюі. Әлеуметтік-экономикалық – инфляцияның өсуі, ел, аймақ деңгейінде жұмыссыздықтың артуы, заңнаманың өзгеруі. Басқа себептер – саяси дағдарыс, қылмыс деңгейінің артуы. Ішкі себептерге мыналар жатады: өндіріс көлемі мен өткізілген өнім саны арасындағы теңгерімсіздік; несиелердің үлкен көлемі және төмен пайда; өнім бағасының, олардың сапасы мен өндіріс шығындарының арасындағы сәйкессіздік; ресурстарды тиімсіз бөлу. Дағдарысқа қарсы басқарудың мақсаттары мен міндеттері Дағдарысқа қарсы менеджменттің негізгі мақсаты – кәсіпорындағы жағдайды тұрақтандыру және нарықтағы өз орнын сақтау. Нәтижеге жету үшін келесі міндеттерді біртіндеп шешу керек: Банкроттықтан аулақ болыңыз. Компанияны дағдарыстан шығарыңыз. Жаңа басқару шешімдерін әзірлеу және енгізу. Дағдарыстың алдын алу немесе азайту. Әлсіз жақтарын талдап, кәсіпорын жұмысына жаңа тәсілдер енгізу. Дағдарысты бақылау стратегиялары Дағдарысқа қарсы басқару стратегиясын таңдау кәсіпорынның ауқымына, ағымдағы жағдайға және мақсаттарға байланысты. Шартты түрде оларды үш түрге бөлуге болады. Арбитраж Міндеттемелер активтерден асып кетсе және компания пайдасынан айырылса, арбитраж стратегиясы қолданылады. Бұдан шығатын </w:t>
      </w:r>
      <w:r w:rsidRPr="007F5FA7">
        <w:rPr>
          <w:rFonts w:ascii="Times New Roman" w:eastAsiaTheme="minorEastAsia" w:hAnsi="Times New Roman" w:cs="Times New Roman"/>
          <w:lang w:val="kk-KZ" w:eastAsia="ru-RU"/>
        </w:rPr>
        <w:lastRenderedPageBreak/>
        <w:t>қорытынды: сот компанияның банкроттығын мойындап, оның қарыздық міндеттемелерін алып тастайды. Бұл жағдайда кәсіп иесі нөлден бастауы керек. Проактивті Проактивті немесе алдын алу стратегиясы дағдарыстың алдын алу шарасы болып табылады. Менеджерлер әлеуетті тәуекелдерді бағалайды, дағдарыстың дамуын болдырмаудың немесе бизнес үшін ең аз зардаптармен аман қалудың жолдарын ұсынады. төтенше жағдай Дағдарысты басқару жұмысы көбінесе өткір дағдарыс және уақыт тапшылығы кезінде басталады. Бұл жағдайда менеджерлер компанияның өтімділігі мен төлем қабілеттілігінің тиісті деңгейін қамтамасыз етуі керек. Ұйым дағдарысқа дейінгі жағдайды қалпына келтіруге, проблемалардың алғашқы белгілерін анықтауға және дағдарысты жою бойынша жедел шаралар қабылдауға бағытталған. Дағдарысқа қарсы басқарудың кезеңдері мен әдістері Дағдарыс жағдайының анықтамасы. Дағдарыстан шығу жолы кәсіпорын жұмысындағы «әлсіз жер» анықталған сәттен басталады. Дағдарысқа қарсы іс-қимыл жоспарын әзірлеудің бастапқы нүктесі нақты проблема мен дағдарыстың себебін іздеу және анықтау болады. Персоналмен жұмыс. Кәсіпкер келесі қадамдарды орындауы керек: Қызметкерлердің KPI көрсеткіштерін талдау және әлсіз мамандарды жұмыстан шығару. Командаға компаниядағы нақты жағдай туралы айтып, дағдарыс жағдайында жұмысқа дайындалыңыз. Ұжымда қолайлы микроклиматты жасаңыз және ішкі жанжалдарды шешіңіз.</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Персоналды қайта даярлауды жүргізу. Шығындарды азайту. Шығындарды азайту ұсынылатын өнімдердің немесе қызметтердің сапасына әсер етпеуі керек. Ең жақсы шешім: адал шарттарды ұсынатын жеткізушімен келісім жасау немесе өнім ассортиментін азайту. Сатуды ынталандыру. Сатуды ұлғайту және компанияны дағдарыстан шығару үшін сіз акцияларды, сатылымдарды, жеңілдіктер мен бонустық карталарды енгізуді пайдалана аласыз. Кіріс сұрауларын өңдеу үшін CRM жүйесін қосқан жөн. Әлеуетті тұтынушылар олардың мәселесін тез арада шешуге және сұрауларын қанағаттандыруға дайын екеніңізді бағалайды. Бір қоңырауды өткізіп алмау үшін Calltouch қолданбасынан кері қоңырауды қосыңыз. Қоңыраудың қашан келгені маңызды емес: сағаттан кейін немесе демалыс күндері. Қызмет қоңырауды жазып, байланыс деректерін сақтайды және менеджерді клиентпен байланыстырады Ақша ағындарын оңтайландыру. Ақша ағындарын оңтайландыру үшін компанияларға: теңгерімді үнемі тексеру; негізгі емес табысты ұлғайту (мысалы, пайдаланылмаған материалдық ресурстарды сату); сауда несиелерін қысқарту; сатуды ұлғайту. Кредиторлық берешекті қайта құрылымдау. Кредиторлық берешекті қайта құрылымдау несие берушінің несие шарттарын қайта қарап, оларды адал етеді деп болжайды. Ол бөліп төлеуді ұсына алады, пайыздық мөлшерлемені төмендетеді, қарызды бағалы қағаздарға айырбастайды. Кәсіпорын құрылымын қайта құру. Құрылымды қайта құру оның қаржылық ағындарын тұрақтандыруға ықпал етеді. Бұл әдіс нарықтық құнның жоғалуымен және капиталды әртараптандырумен күресуге көмектеседі. Оңтайлы есеп беруді жасаңыз. Кәсіпорынды дағдарыстық жағдайдан шығару үшін оның нарықтағы орнын, бәсекеге қабілеттілік деңгейін, міндеттемелер мен активтердің арақатынасын барабар бағалау маңызды. Бұл мәселеде толық, сенімді және жан-жақты есептілікті қалыптастыру ерекше назар аударуды қажет етеді. Ұйымның даму стратегиясын анықтау. Стратегия икемді және бейімделгіш, әртүрлі сыртқы және ішкі факторлардың әсерінен өзгеретін болуы керек. Дағдарысқа қарсы стратегияны анықтау үшін бизнес иесіне кешенді диагностика жүргізіп қана қоймай, сонымен қатар кәсіпорынның мақсаттарын түзету, дағдарысты еңсеру кезінде оқиғалардың дамуының балама сценарийін таңдау қажет. Нақты мысал бойынша кәсіпорынды дағдарысқа қарсы басқару «Пышка» ЖШС кондитерлік өнімдерді сатумен айналысады және бірнеше жеткізушілермен ынтымақтасады. Қолданыстағы бизнес-жоспар негізінде кәсіпорын бір жылда өзін-өзі қамтамасыз ету деңгейіне жетуді жоспарлап отыр. Осы уақытқа дейін компанияның 5 миллион рубльден астам қарызы болды, оның іскерлік беделіне нұқсан келді, банктер ақшаны қайтаруды талап ете бастады. Кәсіпорынның ішкі қызметіне жүргізілген талдау дағдарыстың себебі өнімге сұраныстың төмендеуі және еңбекақы шығындарының өсуі екенін көрсетті. Жағдайды тұрақтандыру үшін менеджерлер компания басшылығына мыналарды ұсынды: Қызметкерлер санын қысқарту. Сыйлық төлемдерін азайтыңыз. Өнім ассортиментін өзгерту. Тауарлардың құнын төмендету. Жарнамалық науқанды бастаңыз. Жұмысшылар санын оңтайландыру дағдарысты еңсеруге қажетті қаржыны үнемдеуге әкеледі. Жарнама ассортиментті өзгертуге және бағаны төмендетуге негізделген, бұл жаңа тұтынушыларды тартты. Тұрақты клиенттердің адалдығын арттыру үшін бонустық карталар жүйесін және туған күндерге жеңілдіктер енгізу туралы шешім қабылданды. Қабылданған шаралар кәсіпорынға дағдарыстан шығуға және оның бәсекеге қабілеттілігін арттыруға көмектесті. Кәсіпорынның дағдарысқа тұрақтылығын қалай арттыруға болады Дағдарыстың басталуының салдарын түзетуден гөрі қаржылық тұрақсыздықты болдырмау </w:t>
      </w:r>
      <w:r w:rsidRPr="007F5FA7">
        <w:rPr>
          <w:rFonts w:ascii="Times New Roman" w:eastAsiaTheme="minorEastAsia" w:hAnsi="Times New Roman" w:cs="Times New Roman"/>
          <w:lang w:val="kk-KZ" w:eastAsia="ru-RU"/>
        </w:rPr>
        <w:lastRenderedPageBreak/>
        <w:t>оңайырақ. Сондықтан кәсіп иесі болашақта кәсіпорынның қаржылық тұрақтылығын қамтамасыз ету үшін алдын алу шараларын қабылдауы керек.</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Дағдарыс жағдайларының диагностикасы. Басқару есебінің дұрыс толтырылуы және өзектілігі компания жұмысындағы өзгерістерді жылдам қадағалауға мүмкіндік береді. Есептер мен кесінділерді жылдам алу, онлайн жарнамаға салынған инвестицияның табыстылығын талдау үшін Calltouch-тен End-to-End Analytics пайдаланыңыз. Күрделі тапсырмаларды орындау үшін уақытты босату үшін күнделікті бизнес процестерін автоматтандырыңыз. Дағдарысқа қарсы менеджердің қызметтері. Дағдарыс менеджерінің жұмысы SWOT талдауын және дағдарысты басқару стратегиясын әзірлеуді қамтиды. Маманды шақыру дағдарысты жағдайдан шығу жолын іздеу кезінде қателіктерден аулақ болуға көмектеседі. Дағдарысқа қарсы механизмдерді қолдану. Дағдарысқа қарсы механизмдер компанияның жағдайын тұрақтандыруға, барлық қызметкерлердің күшін жинақтауға және бюджетті оңтайландыруға көмектеседі. Нені есте сақтау керек Дағдарысқа қарсы менеджмент күрделі даму кезеңінде компаниялардың жасырын әлеуетін пайдалануға мүмкіндік береді. </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Дағдарыстың себебі ескі техника мен технологиялар, ұжым ішіндегі қайшылықтар, бюджетті ұтымсыз пайдалану, кәсіпорынның нашар ұйымдық құрылымы болуы мүмкін. Қаржылық жағдайды тұрақтандыру үшін кәсіпорын иесі шығыс баптарын қарап, компанияны үнемдеу режиміне көшіруі керек. Клиенттердің адалдығы бойынша жұмыс – дағдарысты еңсерудің және бюджетті арттырудың маңызды аспектісі. Компаниялар сатуды ынталандыру үшін акциялар мен сатылымдарды өткізуі, бонустық бағдарламалар мен тұрақты клиенттер үшін арнайы шарттарды енгізуі керек. Кәсіпкерлікті дамыту стратегиясы икемді, компанияның ішкі қайта құрылуына және сыртқы нарықтағы өзгерістерге бейімделуге қабілетті болуы керек. Дағдарысты бақылау стратегиялары Дағдарысқа қарсы басқару стратегиясын таңдау кәсіпорынның ауқымына, ағымдағы жағдайға және мақсаттарға байланысты. Шартты түрде оларды үш түрге бөлуге болады. Арбитраж Міндеттемелер активтерден асып кетсе және компания пайдасынан айырылса, арбитраж стратегиясы қолданылады. Бұдан шығатын қорытынды: сот компанияның банкроттығын мойындап, оның қарыздық міндеттемелерін алып тастайды. Бұл жағдайда кәсіп иесі нөлден бастауы керек. Проактивті Проактивті немесе алдын алу стратегиясы дағдарыстың алдын алу шарасы болып табылады. Менеджерлер әлеуетті тәуекелдерді бағалайды, дағдарыстың дамуын болдырмаудың немесе бизнес үшін ең аз зардаптармен аман қалудың жолдарын ұсынады. төтенше жағдай Дағдарысты басқару жұмысы көбінесе өткір дағдарыс және уақыт тапшылығы кезінде басталады. Бұл жағдайда менеджерлер компанияның өтімділігі мен төлем қабілеттілігінің тиісті деңгейін қамтамасыз етуі керек. Ұйым дағдарысқа дейінгі жағдайды қалпына келтіруге, проблемалардың алғашқы белгілерін анықтауға және дағдарысты жою бойынша жедел шаралар қабылдауға бағытталған. Дағдарысқа қарсы басқарудың кезеңдері мен әдістері Дағдарыс жағдайының анықтамасы. Дағдарыстан шығу жолы кәсіпорын жұмысындағы «әлсіз жер» анықталған сәттен басталады. Дағдарысқа қарсы іс-қимыл жоспарын әзірлеудің бастапқы нүктесі нақты проблема мен дағдарыстың себебін іздеу және анықтау болады.</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Персоналмен жұмыс. Кәсіпкер келесі қадамдарды орындауы керек: Қызметкерлердің KPI көрсеткіштерін талдау және әлсіз мамандарды жұмыстан шығару. Командаға компаниядағы нақты жағдай туралы айтып, дағдарыс жағдайында жұмысқа дайындалыңыз. Ұжымда қолайлы микроклиматты жасаңыз және ішкі жанжалдарды шешіңіз. Персоналды қайта даярлауды жүргізу. Шығындарды азайту. Шығындарды азайту ұсынылатын өнімдердің немесе қызметтердің сапасына әсер етпеуі керек. Ең жақсы шешім: адал шарттарды ұсынатын жеткізушімен келісім жасау немесе өнім ассортиментін азайту. Сатуды ынталандыру. Сатуды ұлғайту және компанияны дағдарыстан шығару үшін сіз акцияларды, сатылымдарды, жеңілдіктер мен бонустық карталарды енгізуді пайдалана аласыз. Кіріс сұрауларын өңдеу үшін CRM жүйесін қосқан жөн. Әлеуетті тұтынушылар олардың мәселесін тез арада шешуге және сұрауларын қанағаттандыруға дайын екеніңізді бағалайды. Бір қоңырауды өткізіп алмау үшін Calltouch қолданбасынан кері қоңырауды қосыңыз. Қоңыраудың қашан келгені маңызды емес: сағаттан кейін немесе демалыс күндері. Қызмет қоңырауды жазып, байланыс деректерін сақтайды және менеджерді клиентпен байланыстырады Ақша ағындарын оңтайландыру. Ақша ағындарын оңтайландыру үшін компанияларға: теңгерімді үнемі тексеру; негізгі емес табысты ұлғайту (мысалы, пайдаланылмаған материалдық ресурстарды сату); сауда несиелерін қысқарту; сатуды ұлғайту. Кредиторлық берешекті қайта құрылымдау. Кредиторлық берешекті қайта құрылымдау несие берушінің несие шарттарын қайта қарап, оларды адал етеді деп болжайды. Ол бөліп төлеуді ұсына алады, пайыздық мөлшерлемені төмендетеді, қарызды бағалы қағаздарға айырбастайды. Кәсіпорын құрылымын қайта құру. Құрылымды қайта </w:t>
      </w:r>
      <w:r w:rsidRPr="007F5FA7">
        <w:rPr>
          <w:rFonts w:ascii="Times New Roman" w:eastAsiaTheme="minorEastAsia" w:hAnsi="Times New Roman" w:cs="Times New Roman"/>
          <w:lang w:val="kk-KZ" w:eastAsia="ru-RU"/>
        </w:rPr>
        <w:lastRenderedPageBreak/>
        <w:t>құру оның қаржылық ағындарын тұрақтандыруға ықпал етеді. Бұл әдіс нарықтық құнның жоғалуымен және капиталды әртараптандырумен күресуге көмектеседі. Оңтайлы есеп беруді жасаңыз. Кәсіпорынды дағдарыстық жағдайдан шығару үшін оның нарықтағы орнын, бәсекеге қабілеттілік деңгейін, міндеттемелер мен активтердің арақатынасын барабар бағалау маңызды. Бұл мәселеде толық, сенімді және жан-жақты есептілікті қалыптастыру ерекше назар аударуды қажет етеді. Ұйымның даму стратегиясын анықтау. Стратегия икемді және бейімделгіш, әртүрлі сыртқы және ішкі факторлардың әсерінен өзгеретін болуы керек. Дағдарысқа қарсы стратегияны анықтау үшін бизнес иесіне кешенді диагностика жүргізіп қана қоймай, сонымен қатар кәсіпорынның мақсаттарын түзету, дағдарысты еңсеру кезінде оқиғалардың дамуының балама сценарийін таңдау қажет. Нақты мысал бойынша кәсіпорынды дағдарысқа қарсы басқару «Пышка» ЖШС кондитерлік өнімдерді сатумен айналысады және бірнеше жеткізушілермен ынтымақтасады. Қолданыстағы бизнес-жоспар негізінде кәсіпорын бір жылда өзін-өзі қамтамасыз ету деңгейіне жетуді жоспарлап отыр. Осы уақытқа дейін компанияның 5 миллион рубльден астам қарызы болды, оның іскерлік беделіне нұқсан келді, банктер ақшаны қайтаруды талап ете бастады. Кәсіпорынның ішкі қызметіне жүргізілген талдау дағдарыстың себебі өнімге сұраныстың төмендеуі және еңбекақы шығындарының өсуі екенін көрсетті. Жағдайды тұрақтандыру үшін менеджерлер компания басшылығына мыналарды ұсынды: Қызметкерлер санын қысқарту. Сыйлық төлемдерін азайтыңыз. Өнім ассортиментін өзгерту. Тауарлардың құнын төмендету. Жарнамалық науқанды бастаңыз.</w:t>
      </w:r>
    </w:p>
    <w:p w:rsidR="007F5FA7" w:rsidRPr="007F5FA7" w:rsidRDefault="007F5FA7" w:rsidP="007F5FA7">
      <w:pPr>
        <w:spacing w:after="0" w:line="240" w:lineRule="auto"/>
        <w:ind w:firstLine="567"/>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Жұмысшылар санын оңтайландыру дағдарысты еңсеруге қажетті қаржыны үнемдеуге әкеледі. Жарнама ассортиментті өзгертуге және бағаны төмендетуге негізделген, бұл жаңа тұтынушыларды тартты. Тұрақты клиенттердің адалдығын арттыру үшін бонустық карталар жүйесін және туған күндерге жеңілдіктер енгізу туралы шешім қабылданды. Қабылданған шаралар кәсіпорынға дағдарыстан шығуға және оның бәсекеге қабілеттілігін арттыруға көмектесті. Компанияның дағдарысқа төзімділігін қалай арттыруға болады Дағдарыстың басталуының салдарын түзегеннен гөрі қаржылық тұрақсыздықтың алдын алу оңайырақ. Сондықтан кәсіп иесі болашақта кәсіпорынның қаржылық тұрақтылығын қамтамасыз ету үшін алдын алу шараларын қабылдауы керек. Дағдарыс жағдайларының диагностикасы. Басқару есебінің дұрыс толтырылуы және өзектілігі компания жұмысындағы өзгерістерді жылдам қадағалауға мүмкіндік береді. Есептер мен кесінділерді жылдам алу, онлайн жарнамаға салынған инвестицияның табыстылығын талдау үшін Calltouch-тен End-to-End Analytics пайдаланыңыз. Күрделі тапсырмаларды орындау үшін уақытты босату үшін күнделікті бизнес процестерін автоматтандырыңыз. Дағдарысқа қарсы менеджердің қызметтері. Дағдарыс менеджерінің жұмысы SWOT талдауын және дағдарысты басқару стратегиясын әзірлеуді қамтиды. Маманды шақыру дағдарысты жағдайдан шығу жолын іздеу кезінде қателіктерден аулақ болуға көмектеседі. Дағдарысқа қарсы механизмдерді қолдану. Дағдарысқа қарсы механизмдер компанияның жағдайын тұрақтандыруға, барлық қызметкерлердің күшін жинақтауға және бюджетті оңтайландыруға көмектеседі. Нені есте сақтау керек Дағдарысқа қарсы менеджмент күрделі даму кезеңінде компаниялардың жасырын әлеуетін пайдалануға мүмкіндік береді. Дағдарыстың себебі ескі техника мен технологиялар, ұжым ішіндегі қайшылықтар, бюджетті ұтымсыз пайдалану, кәсіпорынның нашар ұйымдық құрылымы болуы мүмкін. Қаржылық жағдайды тұрақтандыру үшін кәсіпорын иесі шығыс баптарын қарап, компанияны үнемдеу режиміне көшіруі керек. Клиенттердің адалдығы бойынша жұмыс – дағдарысты еңсерудің және бюджетті арттырудың маңызды аспектісі. Компаниялар сатуды ынталандыру үшін акциялар мен сатылымдарды өткізуі, бонустық бағдарламалар мен тұрақты клиенттер үшін арнайы шарттарды енгізуі керек. Кәсіпкерлікті дамыту стратегиясы икемді, компанияның ішкі қайта құрылуына және сыртқы нарықтағы өзгерістерге бейімделуге қабілетті болуы керек.</w:t>
      </w: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Өзін-өзі бақылауға арналған сұрақтар: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Талап арызда және талап қоюға жауапта не көрсетілуі керек?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Арбитраж қандай жағдайларда талап арызды қайтарады?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Арбитражға қатысушы тараптардың құқықтары қандай?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Қандай жағдайларда аралық сот іс жүргізуді тоқтату туралы ұйғарым шығарады?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5. Құзыретті сот қандай жағдайларда төрелік шешімнің күшін жоюы мүмкін?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6. Құзыретті сот төрелік шешімді қай елде шығарылғанына қарамастан танудан немесе орындаудан қандай негіздер бойынша бас тартады?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7. Соттар азаматтық сот ісін жүргізуде қандай дауларды қарайды?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8. Ерекше талап қою өндірісіндегі істерді соттардың қарауының ерекшелігі неде?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lastRenderedPageBreak/>
        <w:t xml:space="preserve">9. Мамандандырылған ауданаралық экономикалық соттар қандай дауларды қарау үшін құрылды?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10. Мамандандырылған ауданаралық экономикалық соттар қандай істерді қарауға құқылы емес? </w:t>
      </w:r>
    </w:p>
    <w:p w:rsidR="007F5FA7" w:rsidRPr="007F5FA7" w:rsidRDefault="007F5FA7" w:rsidP="007F5FA7">
      <w:pPr>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11. Шет мемлекеттердегі және Қазақстан Республикасындағы экономикалық (коммерциялық, сауда) дауларды шешудің қазіргі тәжірибесінің ерекшеліктері қандай? </w:t>
      </w:r>
    </w:p>
    <w:p w:rsidR="007F5FA7" w:rsidRPr="007F5FA7" w:rsidRDefault="007F5FA7" w:rsidP="007F5FA7">
      <w:pPr>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Әдебиеттер тізімі</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1. Алексеева М.М. Планирование деятельности фирмы. М., Финансы и статистика, 2010, с.98. </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2. Армстронг М. Практика управления человеческими ресурсами. – СПб.: Питер, 2012. </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3. Гаспарович Е.О. Личностно-ориентированный диалог как средство формирования субъект-субъектных отношений младших подростков на уроках музыки: дис. … канд. пед. наук /Уральский государственный педагогический университет. – Екатеринбург, 2002. – 157 с. – С. 34-35. </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4. Максименко А.А. Организационная культура: системнопсихологические описания: учеб. пособие. – Кострома: КГУ им.Н.А.Некрасова, 2013. – 168с. </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5. Определения организационной (корпоративной) культуры // HR-Portal: сообщество HR-менеджеров [электронный ресурс]. Режим доступа: http://www.hrportal.ru/pages/okk/ook.php </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6. Организационная культура: Учеб. пособие для студентов вузов, обучающихся по специальности 061100 «Менеджмент организации» / И.В. Грошев, П.В. Емельянов, В.М. Юрьев. – М.:ЮНИТИ-ДАНА, 2008. – 288 с. </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7. Романишин Л.Л. Система процессов организации и управление ими. Журнал «Вопросы управления предприятием» № 1, за 2013 год, с.9-17 </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8. Смирнов Э.А. Основы теории организации. – М.: Юнити, 2008. </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9. Смолкин А.М. Менеджмент: основы организации. - М.: ИНФРА-М, 2012.- 136 с. 10.Соломанидина Т.О. Организационная культура компании. – М.: Инфра-М, 2011. </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11.Черных Е.А. Корпоративная и организационная культура – синонимы или разные понятия? // Институт корпоративной культуры [электронный ресурс]. 2007. Режим доступа: http://www.corpculture.ru/content/korporativnaya-iorganizatsionnaya-kultura-sinonimy-ili-raznye-ponyatiya </w:t>
      </w:r>
    </w:p>
    <w:p w:rsidR="007F5FA7" w:rsidRPr="007F5FA7" w:rsidRDefault="007F5FA7" w:rsidP="007F5FA7">
      <w:pPr>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12.Черных Е.А. Организационная культура – междисциплинарность понятия и концептуальная сложность определения // Институт корпоративной культуры [электронный ресурс]. 2007. Режим доступа: http://www.corpculture.ru/content/organizatsionnaya-kultura-–- mezhdistsiplinarnost-ponyatiya-i-kontseptualnaya-slozhnostopred </w:t>
      </w:r>
    </w:p>
    <w:p w:rsidR="007F5FA7" w:rsidRPr="007F5FA7" w:rsidRDefault="007F5FA7" w:rsidP="007F5FA7">
      <w:pPr>
        <w:spacing w:after="0" w:line="240" w:lineRule="auto"/>
        <w:jc w:val="both"/>
        <w:rPr>
          <w:rFonts w:ascii="Times New Roman" w:eastAsiaTheme="minorEastAsia" w:hAnsi="Times New Roman" w:cs="Times New Roman"/>
          <w:lang w:val="en-US" w:eastAsia="ru-RU"/>
        </w:rPr>
      </w:pPr>
      <w:r w:rsidRPr="007F5FA7">
        <w:rPr>
          <w:rFonts w:ascii="Times New Roman" w:eastAsiaTheme="minorEastAsia" w:hAnsi="Times New Roman" w:cs="Times New Roman"/>
          <w:lang w:eastAsia="ru-RU"/>
        </w:rPr>
        <w:t>13.Шейн Э.Х. Организационная культура и лидерство / Пер. с англ. под ред. В</w:t>
      </w:r>
      <w:r w:rsidRPr="007F5FA7">
        <w:rPr>
          <w:rFonts w:ascii="Times New Roman" w:eastAsiaTheme="minorEastAsia" w:hAnsi="Times New Roman" w:cs="Times New Roman"/>
          <w:lang w:val="en-US" w:eastAsia="ru-RU"/>
        </w:rPr>
        <w:t>.</w:t>
      </w:r>
      <w:r w:rsidRPr="007F5FA7">
        <w:rPr>
          <w:rFonts w:ascii="Times New Roman" w:eastAsiaTheme="minorEastAsia" w:hAnsi="Times New Roman" w:cs="Times New Roman"/>
          <w:lang w:eastAsia="ru-RU"/>
        </w:rPr>
        <w:t>А</w:t>
      </w:r>
      <w:r w:rsidRPr="007F5FA7">
        <w:rPr>
          <w:rFonts w:ascii="Times New Roman" w:eastAsiaTheme="minorEastAsia" w:hAnsi="Times New Roman" w:cs="Times New Roman"/>
          <w:lang w:val="en-US" w:eastAsia="ru-RU"/>
        </w:rPr>
        <w:t xml:space="preserve">. </w:t>
      </w:r>
      <w:r w:rsidRPr="007F5FA7">
        <w:rPr>
          <w:rFonts w:ascii="Times New Roman" w:eastAsiaTheme="minorEastAsia" w:hAnsi="Times New Roman" w:cs="Times New Roman"/>
          <w:lang w:eastAsia="ru-RU"/>
        </w:rPr>
        <w:t>Спивака</w:t>
      </w:r>
      <w:r w:rsidRPr="007F5FA7">
        <w:rPr>
          <w:rFonts w:ascii="Times New Roman" w:eastAsiaTheme="minorEastAsia" w:hAnsi="Times New Roman" w:cs="Times New Roman"/>
          <w:lang w:val="en-US" w:eastAsia="ru-RU"/>
        </w:rPr>
        <w:t xml:space="preserve">. – </w:t>
      </w:r>
      <w:r w:rsidRPr="007F5FA7">
        <w:rPr>
          <w:rFonts w:ascii="Times New Roman" w:eastAsiaTheme="minorEastAsia" w:hAnsi="Times New Roman" w:cs="Times New Roman"/>
          <w:lang w:eastAsia="ru-RU"/>
        </w:rPr>
        <w:t>СПб</w:t>
      </w:r>
      <w:r w:rsidRPr="007F5FA7">
        <w:rPr>
          <w:rFonts w:ascii="Times New Roman" w:eastAsiaTheme="minorEastAsia" w:hAnsi="Times New Roman" w:cs="Times New Roman"/>
          <w:lang w:val="en-US" w:eastAsia="ru-RU"/>
        </w:rPr>
        <w:t xml:space="preserve">: </w:t>
      </w:r>
      <w:r w:rsidRPr="007F5FA7">
        <w:rPr>
          <w:rFonts w:ascii="Times New Roman" w:eastAsiaTheme="minorEastAsia" w:hAnsi="Times New Roman" w:cs="Times New Roman"/>
          <w:lang w:eastAsia="ru-RU"/>
        </w:rPr>
        <w:t>Питер</w:t>
      </w:r>
      <w:r w:rsidRPr="007F5FA7">
        <w:rPr>
          <w:rFonts w:ascii="Times New Roman" w:eastAsiaTheme="minorEastAsia" w:hAnsi="Times New Roman" w:cs="Times New Roman"/>
          <w:lang w:val="en-US" w:eastAsia="ru-RU"/>
        </w:rPr>
        <w:t xml:space="preserve">, 2012. – 336 </w:t>
      </w:r>
      <w:r w:rsidRPr="007F5FA7">
        <w:rPr>
          <w:rFonts w:ascii="Times New Roman" w:eastAsiaTheme="minorEastAsia" w:hAnsi="Times New Roman" w:cs="Times New Roman"/>
          <w:lang w:eastAsia="ru-RU"/>
        </w:rPr>
        <w:t>с</w:t>
      </w:r>
      <w:r w:rsidRPr="007F5FA7">
        <w:rPr>
          <w:rFonts w:ascii="Times New Roman" w:eastAsiaTheme="minorEastAsia" w:hAnsi="Times New Roman" w:cs="Times New Roman"/>
          <w:lang w:val="en-US" w:eastAsia="ru-RU"/>
        </w:rPr>
        <w:t xml:space="preserve">. </w:t>
      </w:r>
    </w:p>
    <w:p w:rsidR="007F5FA7" w:rsidRPr="007F5FA7" w:rsidRDefault="007F5FA7" w:rsidP="007F5FA7">
      <w:pPr>
        <w:spacing w:after="0" w:line="240" w:lineRule="auto"/>
        <w:jc w:val="both"/>
        <w:rPr>
          <w:rFonts w:ascii="Times New Roman" w:eastAsiaTheme="minorEastAsia" w:hAnsi="Times New Roman" w:cs="Times New Roman"/>
          <w:lang w:val="en-US" w:eastAsia="ru-RU"/>
        </w:rPr>
      </w:pPr>
      <w:r w:rsidRPr="007F5FA7">
        <w:rPr>
          <w:rFonts w:ascii="Times New Roman" w:eastAsiaTheme="minorEastAsia" w:hAnsi="Times New Roman" w:cs="Times New Roman"/>
          <w:lang w:val="en-US" w:eastAsia="ru-RU"/>
        </w:rPr>
        <w:t>14.Davies B., Philp, Warr P. CCQ Manual and User’s Guide. Thames Ditton, Surrey, UK: Saville and Holdsworth, 2009</w:t>
      </w:r>
    </w:p>
    <w:p w:rsidR="007F5FA7" w:rsidRPr="007F5FA7" w:rsidRDefault="007F5FA7" w:rsidP="007F5FA7">
      <w:pPr>
        <w:shd w:val="clear" w:color="auto" w:fill="FFFFFF"/>
        <w:tabs>
          <w:tab w:val="left" w:pos="175"/>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15. Аверьянов Л.Я. Организационная культура управления современных предприятий. СПб. 2009. – 356 с. </w:t>
      </w:r>
    </w:p>
    <w:p w:rsidR="007F5FA7" w:rsidRPr="007F5FA7" w:rsidRDefault="007F5FA7" w:rsidP="007F5FA7">
      <w:pPr>
        <w:shd w:val="clear" w:color="auto" w:fill="FFFFFF"/>
        <w:tabs>
          <w:tab w:val="left" w:pos="175"/>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16. Бакирова Г.Х. Психология эффективного стратегического управления персоналом: учеб. пособие для студентов вузов, обучающихся по специальностям "Психология" (030301), "Менеджмент орг." (080507), "Упр. персоналом" (080505) / Г. Х. Бакирова. - Москва: ЮНИТИ, 2008. - 591 с. </w:t>
      </w:r>
    </w:p>
    <w:p w:rsidR="007F5FA7" w:rsidRPr="007F5FA7" w:rsidRDefault="007F5FA7" w:rsidP="007F5FA7">
      <w:pPr>
        <w:shd w:val="clear" w:color="auto" w:fill="FFFFFF"/>
        <w:tabs>
          <w:tab w:val="left" w:pos="175"/>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17. Виханский О.С. Менеджмент: учеб. для студентов вузов / О. С. Виханский, А. И. Наумов. - 4-е изд., перераб. и доп. - Москва: Экономистъ, 2008. - 669 с. </w:t>
      </w:r>
    </w:p>
    <w:p w:rsidR="007F5FA7" w:rsidRPr="007F5FA7" w:rsidRDefault="007F5FA7" w:rsidP="007F5FA7">
      <w:pPr>
        <w:shd w:val="clear" w:color="auto" w:fill="FFFFFF"/>
        <w:tabs>
          <w:tab w:val="left" w:pos="175"/>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18. Занковский А.Н. Организационная психология: учеб. пособие / А. Н. Занковский. - Москва: ФОРУМ, 2009. - 648 с. </w:t>
      </w:r>
    </w:p>
    <w:p w:rsidR="007F5FA7" w:rsidRPr="007F5FA7" w:rsidRDefault="007F5FA7" w:rsidP="007F5FA7">
      <w:pPr>
        <w:shd w:val="clear" w:color="auto" w:fill="FFFFFF"/>
        <w:tabs>
          <w:tab w:val="left" w:pos="175"/>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19. Камерон К., Куинн Р. Диагностика и изменение организационной культуры. СПб. 2011 </w:t>
      </w:r>
    </w:p>
    <w:p w:rsidR="007F5FA7" w:rsidRPr="007F5FA7" w:rsidRDefault="007F5FA7" w:rsidP="007F5FA7">
      <w:pPr>
        <w:shd w:val="clear" w:color="auto" w:fill="FFFFFF"/>
        <w:tabs>
          <w:tab w:val="left" w:pos="175"/>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20. Капитонов Э.А. Корпоративная культура и PR: Учеб. - практ. пособие / Э. А. Капитонов, А. Э. Капитонов. - М. ; Ростов н/Д: МарТ, 2010. - 416 с. </w:t>
      </w:r>
    </w:p>
    <w:p w:rsidR="007F5FA7" w:rsidRPr="007F5FA7" w:rsidRDefault="007F5FA7" w:rsidP="007F5FA7">
      <w:pPr>
        <w:shd w:val="clear" w:color="auto" w:fill="FFFFFF"/>
        <w:tabs>
          <w:tab w:val="left" w:pos="175"/>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21. Капитонов Э.А., Зинченко Г.П., Капитoнов А.Э. Корпоративная культура: теория и практика. М. 2009. </w:t>
      </w:r>
    </w:p>
    <w:p w:rsidR="007F5FA7" w:rsidRPr="007F5FA7" w:rsidRDefault="007F5FA7" w:rsidP="007F5FA7">
      <w:pPr>
        <w:shd w:val="clear" w:color="auto" w:fill="FFFFFF"/>
        <w:tabs>
          <w:tab w:val="left" w:pos="175"/>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22. Красовский Ю.Д. Социокультурные основы управления бизнес-организацией: учеб. пособие по специальностям 080507 "Менеджмент организации" и 040201 "Социология" /Ю.Д.Красовский. - Москва: ЮНИТИ, 2007. – 391 c. </w:t>
      </w:r>
    </w:p>
    <w:p w:rsidR="007F5FA7" w:rsidRPr="007F5FA7" w:rsidRDefault="007F5FA7" w:rsidP="007F5FA7">
      <w:pPr>
        <w:shd w:val="clear" w:color="auto" w:fill="FFFFFF"/>
        <w:tabs>
          <w:tab w:val="left" w:pos="175"/>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23. Мясоедов С.П. Основы кросскультурного менеджмента: Как вести бизнес с представителями других стран и культур: [учеб. пособие] / С. П. Мясоедов. - 2-е изд. - Москва: Дело, 2008. - 256 с. </w:t>
      </w:r>
    </w:p>
    <w:p w:rsidR="007F5FA7" w:rsidRPr="007F5FA7" w:rsidRDefault="007F5FA7" w:rsidP="007F5FA7">
      <w:pPr>
        <w:shd w:val="clear" w:color="auto" w:fill="FFFFFF"/>
        <w:tabs>
          <w:tab w:val="left" w:pos="175"/>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24. Предпринимательская деятельность: учеб. для студентов вузов / [Э. А. Арустамов, Р. С. Андреева, Т. С. Кривцова и др.] ; под ред. Э. А. Арустамова. - Москва: КНОРУС, 2011. - 204с </w:t>
      </w:r>
    </w:p>
    <w:p w:rsidR="007F5FA7" w:rsidRPr="007F5FA7" w:rsidRDefault="007F5FA7" w:rsidP="007F5FA7">
      <w:pPr>
        <w:shd w:val="clear" w:color="auto" w:fill="FFFFFF"/>
        <w:tabs>
          <w:tab w:val="left" w:pos="175"/>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lastRenderedPageBreak/>
        <w:t xml:space="preserve">25. Соломанидина Т.О. Организационная культура компании: учеб. пособие для студентов вузов / Т. О. Соломанидина ; Рос. экон. акад. им. Г. В. Плеханова. - 2-е изд., перераб. и доп. - Москва: ИНФРА-М, 2010. </w:t>
      </w:r>
    </w:p>
    <w:p w:rsidR="007F5FA7" w:rsidRPr="007F5FA7" w:rsidRDefault="007F5FA7" w:rsidP="007F5FA7">
      <w:pPr>
        <w:shd w:val="clear" w:color="auto" w:fill="FFFFFF"/>
        <w:tabs>
          <w:tab w:val="left" w:pos="175"/>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26. Стеклова О.Е. Организационная культура: учебное пособие О. Е. Стеклова. - Ульяновск: УлГТУ, 2007. - 127 с. </w:t>
      </w:r>
    </w:p>
    <w:p w:rsidR="007F5FA7" w:rsidRPr="007F5FA7" w:rsidRDefault="007F5FA7" w:rsidP="007F5FA7">
      <w:pPr>
        <w:spacing w:after="0" w:line="240" w:lineRule="auto"/>
        <w:ind w:left="567"/>
        <w:jc w:val="both"/>
        <w:rPr>
          <w:rFonts w:ascii="Times New Roman" w:eastAsiaTheme="minorEastAsia" w:hAnsi="Times New Roman" w:cs="Times New Roman"/>
          <w:lang w:eastAsia="ru-RU"/>
        </w:rPr>
      </w:pPr>
    </w:p>
    <w:p w:rsidR="007F5FA7" w:rsidRPr="007F5FA7" w:rsidRDefault="007F5FA7" w:rsidP="007F5FA7">
      <w:pPr>
        <w:tabs>
          <w:tab w:val="left" w:pos="284"/>
        </w:tabs>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 15 </w:t>
      </w:r>
      <w:r w:rsidRPr="007F5FA7">
        <w:rPr>
          <w:rFonts w:ascii="Times New Roman" w:eastAsia="Calibri" w:hAnsi="Times New Roman" w:cs="Times New Roman"/>
          <w:bCs/>
          <w:lang w:val="kk-KZ" w:eastAsia="ru-RU"/>
        </w:rPr>
        <w:t>Кәсіпкерлік қызметті құқықтық реттеудің даму үрдістері мен перспективалары</w:t>
      </w:r>
    </w:p>
    <w:p w:rsidR="007F5FA7" w:rsidRPr="007F5FA7" w:rsidRDefault="007F5FA7" w:rsidP="007F5FA7">
      <w:pPr>
        <w:tabs>
          <w:tab w:val="left" w:pos="284"/>
        </w:tabs>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 жоспары: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Тауарларды (жұмыстарды, қызметтерді) өндіру мен өткізуді ынталандырудың құқықтық шараларын дамытудың тенденциялары мен перспективалары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Құқықтық реттеудің даму тенденциялары мен перспективалары ауылдық елді мекендер мен шағын қалалар аумағындағы кәсіпкерлік қызмет.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Ғылыми-техникалық саладағы инновациялық менеджмент саласындағы, кәсіпкерлік қызмет көрсету саласындағы (консалтинг, маркетинг, инвестициялық жобаларды қолдау және т.б.) құқықтық реттеудің даму тенденциялары мен перспективалары. </w:t>
      </w:r>
    </w:p>
    <w:p w:rsidR="007F5FA7" w:rsidRPr="007F5FA7" w:rsidRDefault="007F5FA7" w:rsidP="007F5FA7">
      <w:pPr>
        <w:tabs>
          <w:tab w:val="left" w:pos="284"/>
        </w:tabs>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t xml:space="preserve">Дәрістің мақсаты: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Тауарларды (жұмыстарды, қызметтерді) өндіруді және өткізуді ынталандыру жөніндегі құқықтық шараларды әзірлеу тенденциялары мен перспективаларын зерделеу.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Құқықтық реттеудің даму тенденциялары мен перспективаларын қарастыру ауылдық елді мекендер мен шағын қалалар аумағындағы кәсіпкерлік қызмет.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Ғылыми-техникалық саладағы инновациялық менеджмент саласындағы, кәсіпкерлік қызмет көрсету (консалтинг, маркетинг, инвестициялық жобаларды қолдау және т.б.) саласындағы құқықтық реттеуді дамытудың тенденциялары мен перспективаларын зерттеу.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Тауарларды (жұмыстарды, қызметтерді) өндіру мен өткізуді ынталандырудың құқықтық шараларын дамытудың тенденциялары мен перспективалары 2021 жылғы 9 қаңтардағы Қазақстан Республикасы Үкіметінің отырысында Мемлекет басшысының тапсырмаларын орындау мақсатында инвестицияларды және экономикалық өсуді ынталандыру жөніндегі шұғыл шаралар кешені жарияланды, оның ішінде: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 Төлеммен біртұтас мөлшерлемені белгілей отырып, еңбекақы қорына жүктемені азайту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2.бір реттік төлем (бестің орнына);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3.Жаңа өндірістік компаниялар үшін 2 жыл ішінде ҚҚС төмендету;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қайта инвестициялауға бағытталған кірістің бір бөлігін КТС-тен босату;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5.жеке кәсіпкерлерді тіркеуді және салық міндеттемелерін орындауды жеңілдету; 6. қоғамдық тамақтандыру секторы үшін 6% ставка бойынша бөлшек саудада салық салу режимін енгізу. Аталған шараларды жүзеге асыру мақсатында тиісті заң жобасы әзірленуде және ол 2021 жылдың бірінші тоқсанында Қазақстан Республикасы Парламенті Мәжілісінің қарауына енгізіледі.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6) Экономика салаларында инвестициялық келiсiмдер жасасу жөнiндегi қызметтiң басым түрлерiнiң тiзбесiн кеңейту жоспарлануда: өңдеу өнеркәсібі, агроөнеркәсіп кешені, инженерия, дайын өнім өндіру және терең өңдеу үшін тамақ және басқа да салалар.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7) 2021 жылғы 1 маусымға дейін мыналарды көздейтін заң жобасы әзірленетін болады: «таза шикі» реттеу шеңберінде экономиканың төрт басым секторында: сауда, ауыл шаруашылығы, көлік, тұру және тамақтандыру қызметтерінде талаптарды қайта қарау және эксперименттік құқықтық режимді енгізу; микроқаржы ұйымдарын «Бизнестің жол картасы – 2025» мемлекеттік бағдарламасына енгізу. ҚР Ұлттық экономика министрінің айтуынша, Ұлттық даму жоспары жаңа нақты жағдайда еліміздің тұрақты және сапалы дамуының стратегиялық бағыттарын белгілейді. Ұлттық даму жоспарын тиімді және уақтылы іске асыру барлық үш блок бойынша қамтамасыз етіледі: институционалдық, экономикалық және әлеуметтік.</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t xml:space="preserve">2019 жылы ел басшылығы мен Үкімет бизнесті қолдау бойынша кешенді шаралар қабылдады. Қазақстан Республикасының Президенті Тоқаев Қ.Қ. кәсіпкерлікті дамытуға үлкен көңіл бөлінуде, біздің елімізде бизнес ашу және жүргізу үшін барлық қажетті жағдайлар жасалған. Әсіресе, Мемлекет басшысының Жолдауында көрсетілген «Шағын, әсіресе, микробизнес елдің әлеуметтік-экономикалық және саяси өмірінде маңызды рөл атқарады» деген ұстанымын ерекше атап өтуге болады. Ең алдымен ауыл, қала тұрғындарын тұрақты жұмыспен қамтамасыз етіп, сол арқылы жұмыссыздықты азайтады. Сондықтан мемлекет кәсіпкерлікті қолдауды жалғастыра береді».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 xml:space="preserve">Қазақстанда кәсіпкерлікті жан-жақты қолдаудың тиімді және танымал құралдарының бірі – 2025 жылға дейін ұзартылған «Бизнестің жол картасы – 2025» Мемлекеттік бағдарламасы. Бағдарламаның мақсаты – жұмыс істеп тұрған тұрақты жұмыс орындарын сақтау және жаңаларын </w:t>
      </w:r>
      <w:r w:rsidRPr="007F5FA7">
        <w:rPr>
          <w:rFonts w:ascii="Times New Roman" w:eastAsiaTheme="minorEastAsia" w:hAnsi="Times New Roman" w:cs="Times New Roman"/>
          <w:lang w:val="kk-KZ" w:eastAsia="ru-RU"/>
        </w:rPr>
        <w:lastRenderedPageBreak/>
        <w:t xml:space="preserve">құру, ел экономикасының шикізаттық емес секторларында өңірлік кәсіпкерліктің тұрақты және теңгерімді өсуін қамтамасыз ету. Өткен жылы кәсіпкерлікті қолдау Үкімет «Қарапайым заттар экономикасы» басым жобаларды несиелендіру бағдарламасын жүзеге асырды, сондай-ақ басқа да бірқатар мемлекеттік бағдарламаларды жетілдірді. Осы бағдарламаларды іске асыру шеңберінде «Даму» кәсіпкерлікті дамыту қоры» АҚ мемлекеттік қолдау шараларының негізгі қаржылық операторларының бірі ретінде әрекет етеді. «Даму» Қоры 2019 жылды жақсы нәтижелермен аяқтап, жалпы сомасы 600 миллиард теңгеден асатын несиеге 24 мыңнан астам жобаны қаржыландырды. Қордың өңірлердегі шағын және орта бизнесті қолдауға арналған жеке бағдарламалары сәтті жүзеге асырылуда. E-gov порталы арқылы субсидиялар мен кепілдіктерге өтінімдерді қабылдауды толық интеграциялау жүзеге асырылды. 2019 жылы қаржылық супермаркет принципі бойынша өзінің Online Даму интернет-порталын ашу бастамасы жүзеге асырылды. Қазақстан Президенті Нұрсұлтан Назарбаев құрған стратегиялық жоспарлау жүйесі стратегиялық бағыттың беріктігіне және өзгерістердің прогрессивті бірізділігіне негізделген, жаһандық қауіптер мен ішкі проблемалардан алда тұруға мүмкіндік береді. 2025 жылға дейінгі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Стратегиялық жоспар – «Қазақстан-2050» ұзақ мерзімді стратегиясын жүзеге асырудың орта мерзімді даму жоспары. Ол ұлттық жоспарлаудың жинақталған тәжірибесіне сәйкес әзірленді және Қазақстанның жаңа жаһандық сын-қатерлері мен жаңа мүмкіндіктерін ескере отырып, соңғы әлемдік жағдайларда G-30-ға кіру бағытын жалғастыруда</w:t>
      </w:r>
    </w:p>
    <w:p w:rsidR="007F5FA7" w:rsidRPr="007F5FA7" w:rsidRDefault="007F5FA7" w:rsidP="007F5FA7">
      <w:pPr>
        <w:tabs>
          <w:tab w:val="left" w:pos="284"/>
        </w:tabs>
        <w:spacing w:after="0" w:line="240" w:lineRule="auto"/>
        <w:jc w:val="both"/>
        <w:rPr>
          <w:rFonts w:ascii="Times New Roman" w:eastAsiaTheme="minorEastAsia" w:hAnsi="Times New Roman" w:cs="Times New Roman"/>
          <w:b/>
          <w:lang w:val="kk-KZ" w:eastAsia="ru-RU"/>
        </w:rPr>
      </w:pPr>
      <w:r w:rsidRPr="007F5FA7">
        <w:rPr>
          <w:rFonts w:ascii="Times New Roman" w:eastAsiaTheme="minorEastAsia" w:hAnsi="Times New Roman" w:cs="Times New Roman"/>
          <w:lang w:val="kk-KZ" w:eastAsia="ru-RU"/>
        </w:rPr>
        <w:br/>
      </w:r>
      <w:r w:rsidRPr="007F5FA7">
        <w:rPr>
          <w:rFonts w:ascii="Times New Roman" w:eastAsiaTheme="minorEastAsia" w:hAnsi="Times New Roman" w:cs="Times New Roman"/>
          <w:noProof/>
          <w:lang w:eastAsia="ru-RU"/>
        </w:rPr>
        <w:drawing>
          <wp:inline distT="0" distB="0" distL="0" distR="0" wp14:anchorId="5FD2D267" wp14:editId="35DEB1B7">
            <wp:extent cx="5248275" cy="2971800"/>
            <wp:effectExtent l="0" t="0" r="9525" b="0"/>
            <wp:docPr id="10" name="Рисунок 10" descr="Описание: https://primeminister.kz/assets/medi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https://primeminister.kz/assets/media/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48275" cy="2971800"/>
                    </a:xfrm>
                    <a:prstGeom prst="rect">
                      <a:avLst/>
                    </a:prstGeom>
                    <a:noFill/>
                    <a:ln>
                      <a:noFill/>
                    </a:ln>
                  </pic:spPr>
                </pic:pic>
              </a:graphicData>
            </a:graphic>
          </wp:inline>
        </w:drawing>
      </w:r>
      <w:r w:rsidRPr="007F5FA7">
        <w:rPr>
          <w:rFonts w:ascii="Times New Roman" w:eastAsiaTheme="minorEastAsia" w:hAnsi="Times New Roman" w:cs="Times New Roman"/>
          <w:lang w:val="kk-KZ" w:eastAsia="ru-RU"/>
        </w:rPr>
        <w:br/>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 xml:space="preserve">2025 жылға дейінгі Стратегиялық жоспар Қазақстан Республикасының 2020 жылға дейінгі Стратегиялық даму жоспарын алмастырады, оның міндеті 2007-2009 жылдардағы әлемдік қаржы дағдарысының салдарын еңсеру және әртараптандырылған экономиканы дамыту болды. Бүгінгі таңда 2020 жылға дейінгі стратегиялық жоспар өзінің негізгі мақсаттарын орындады: Біз экономикалық өсу мақсатына қол жеткіздік. 2017 жылдың алдын ала қорытындылары бойынша 2009 жылға қарай ЖІӨ көлемі 41%-ға өседі, бұл мақсатты мәннен 7,7 пайыздық тармаққа жоғары. Ұлттық қорды есепке алғанда халықаралық резервтердің көлемі жалпы ішкі өнімнің 66,1%-ына дейін өседі. Елімізде 2016 жылы күтілетін өмір сүру ұзақтығы 3 жылға артып, 72,4 жасқа жетті, бұл халықтың өмір сүру сапасы мен денсаулығын жақсартуға бағытталған шаралардың тиімділігін көрсетеді. Табысы ең төменгі күнкөріс деңгейінен төмен халықтың үлесі 8,2%-дан 2,6%-ға дейін төмендеді. Біз TIMSS-2015 Бастауыш білім беру сапасын бағалау рейтингінде жетекші елдердің қатарындамыз, 2015 жылы PISA орта білім сапасын бағалау рейтингі бойынша оқушыларымыз 2012 жылмен салыстырғанда өз нәтижелерін 28-30 ұпайға жақсартты. Тек 2015-2016 жылдары ғана білімді қажет ететін экономиканы қолдауға 117 инновациялық грант берілді, 45 стартап-команда акселерацияны аяқтады және 8-і «Инновациялық технологиялар паркі» АЭА қатысушысы болды. Еліміздегі жетекші университетке айналған халықаралық деңгейдегі Назарбаев университеті құрылды.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 xml:space="preserve">2020 жылға дейінгі Стратегиялық жоспардың негізгі бағдарламалық міндеттері мен нысаналы индикаторлары мерзімінен бұрын орындалса, қалғандары мемлекеттік бағдарламалар </w:t>
      </w:r>
      <w:r w:rsidRPr="007F5FA7">
        <w:rPr>
          <w:rFonts w:ascii="Times New Roman" w:eastAsiaTheme="minorEastAsia" w:hAnsi="Times New Roman" w:cs="Times New Roman"/>
          <w:lang w:val="kk-KZ" w:eastAsia="ru-RU"/>
        </w:rPr>
        <w:lastRenderedPageBreak/>
        <w:t>мен мемлекеттік органдардың стратегиялық жоспарлары арқылы жүзеге асырылуда. Бұл арада ел алдына жаңа ауқымды міндеттер қойылды. Мемлекет басшысы 2020 жылға дейінгі Стратегиялық жоспарды жүзеге асырудың басынан бастап «Қазақстан-2050» Стратегиясы, «Жүзеге асырудың 100 нақты қадамы» Ұлт жоспары сияқты стратегиялық сипаттағы аса маңызды саяси құжаттарға бастамашылық етті. Бес институционалдық реформа», «Қазақстанның үшінші жаңғыруы: жаһандық бәсекеге қабілеттілік» атты Қазақстан халқына Жолдауы және «Қоғамдық сананы жаңғырту» мақаласы стратегиялық міндеттерді жүзеге асырудың орта мерзімді перспективада тәсілдерін қайта қарауды талап етеді. Жылдың стратегиялық жоспарын жүзеге асыру Үшінші жаңғыруды табысты жүзеге асырудың алғышарты болып табылады. Онда Үкіметтің экономикалық өсудің жаңа моделіне көшудегі іс-әрекеттері көрсетіліп, нақтыланған. Ол бізге ресурстық экономиканың артықшылықтарын жоғалтпай, жаңа экономиканы құруға, технологиялар мен цифрлық шешімдерді пайдалана отырып, таза экспортты арттыруға мүмкіндік береді. Стратегиялық жоспар қалай әзірленді Стратегиялық жоспар 2017 жылы сарапшылар қауымдастығын, бизнес пен үкімет өкілдерін, жұртшылықты кеңінен тарта отырып әзірленді. 70-тен астам қазақстандық сарапшыларды, 10 отандық сараптамалық ұйымдарды, 26 халықаралық сарапшыларды тарта отырып, ел дамуының ағымдағы жағдайына диагностика жүргізіліп, басымдықтары айқындалды Еліміздің 6 өңірінде халықпен 10 фокус-топ жүргізілді 100 мегатренд зерттелді. және әлемдік дамудың 3 жаһандық сценарийі әзірленді Экономикалық өсу стратегиялары егжей-тегжейлі зерделенді 6 салыстырмалы ел 5 халықаралық ұйым кеңес берді</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 xml:space="preserve">Екі сараптамалық кеңес, Астана экономикалық форумы аясында дөңгелек үстел, өңірлердегі кластерлік кездесулер, қоғамдық талқылаулар өтті Құжат жобасына сарапшылардан, халықаралық ұйымдардан, ұлттық компаниялардан және үкіметтен 630-дан астам ұсыныстар, ескертулер мен ескертулер келіп түсті. органдар, оның ішінде 80-нен астамы есепке алынды % Үшінші жаңғырудың жаңа міндеттеріне сәйкес жаһандық экономикадағы тәуекелдер мен жаңа мүмкіндіктерді ескере отырып, 2025 жылға дейінгі Стратегиялық жоспарда жоспарлаудың кейбір инновациялық тәсілдері қолданылады: Негізгі басты назар 21 ғасырдағы дамудың басты факторы – ұлттық адами капиталға аударылады. Соңғы сын-қатерлерге жауап ретінде – ұлттық экономиканың экономикалық өсудің жаңа моделіне көшуі. Қазақстан Республикасын бәсекеге қабілеттіліктің жоғары деңгейін қамтамасыз ететін өмір сапасы мен экономика сапасының нақты көрсеткіштеріне қол жеткізуге ерекше назар аударылады. Жүйелік реформалар қарқынды алға жылжып, әлеуметтік-экономикалық тұрақтылықты сақтауға мүмкіндік беретін эволюциялық саясатпен қамтамасыз етіледі. Өсудің инклюзивтілігі: өзгерістердің әсерін бүкіл қоғам және Қазақстанның барлық аймақтары сезінуі керек. Өңірлерді ұлттық дамуда белсендіру – жергілікті ресурстарды жұмылдыру үшін көбірек экономикалық тәуелсіздік, жергілікті бастама. Өңірлік даму деңгейіндегі «алшақтық» қысқарады. Стратегиялық жоспардың ерекшеліктері Жаһандық үрдістерді терең талдау және сценарийлік жоспарлау. 7x7 жоспары ерекшеліктер (жүйелік реформалар мен бастамалар) мен даму шарттарының (басымдық саясаттар) үйлесімді үйлесімі болып табылады. Экономикалық өсудің үш айқын драйвері. Дамудың бастапқы кезеңінде елдерге тән айқын салалық жоспарлаусыз жүйелі салааралық реформаларға баса назар аудару. Қазақстанның бәсекелестік артықшылықтары пайдаланылады. Сапалы өсу принципі. Әсерге, үздік отыздыққа кіру көрсеткіштеріне ерекше назар аударылады. Дамудың озық сатысындағы елдердің жоспарларына тән таза экономикалық жоспар шеңберінен шығады.2025 жылға дейінгі стратегиялық жоспар – Қазақстан Үкіметінің Үшінші жаңғыру міндеттерін орындау жөніндегі жұмыс жоспары. Қазақстандық даму моделінде стратегиялық жоспарлар жай ғана мақсаттар мен ниеттерді жарияламайды. Біздің жоспарларымыз – «болашаққа көпір». Жоспарлау – ел дамуының жұмыс құралы. Болашаққа көзқарас, Үкімет не және не үшін істеп жатқанын түсіну Қазақстан бизнесіне, қарапайым азаматтарға және әлемдік инвестициялық қоғамдастыққа қажет.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2. Бізде 5-10 жыл. Қазіргі кезеңдегі қиындықтар мен мүмкіндіктер. Біздің дамыған 30 елдің лигасына одан әрі өтуіміз қиын сыртқы жағдайларда өтеді. Осыдан 10 жыл бұрын болған 2007-2009 жаһандық қаржы дағдарысы әлемдік экономика мен геосаясаттағы жылдам әрі қауіпті өзгерістердің бастау нүктесі болды.</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 xml:space="preserve">Әлемнің көпполярлы модельге көшуі қақтығыстар мен дағдарыстармен, экономикалық, технологиялық және геосаяси бәсекелестікпен қатар жүреді. Жаһандық бәсекеге қабілеттіліктің негізгі факторлары: ұлттық адами капиталдың жоғары деңгейі, технологиялық жаңғырту және цифрландыру, экономикалық өсу сапасы. Әлемнің жетекші экономикаларындағы бұрын-соңды болмаған инновациялар толқыны Қазақстаннан болып жатқан түбегейлі өзгерістерге найзағайдай жылдам реакцияны талап етеді. Дамыған елдердің Индустрия 4.0 жаңа технологиялық тәртібіне </w:t>
      </w:r>
      <w:r w:rsidRPr="007F5FA7">
        <w:rPr>
          <w:rFonts w:ascii="Times New Roman" w:eastAsiaTheme="minorEastAsia" w:hAnsi="Times New Roman" w:cs="Times New Roman"/>
          <w:lang w:val="kk-KZ" w:eastAsia="ru-RU"/>
        </w:rPr>
        <w:lastRenderedPageBreak/>
        <w:t>көшуі басталды, бұл жерде артта қалуға жол берілмейді. Жаһандық экономикадағы серпінді өзгерістерді ескере отырып, Қазақстан үшін 2025 жылға дейінгі кезең стратегиялық сипатқа ие. Алдағы жылдарда қай мемлекеттер жаңа шындықтың сын-қатерлеріне төтеп беретіні, қайсысының көтермейтіні шешілетін болады. Кім жетістікке жетсе, дамудың көшбасшыларының қатарында болады; кім сәтсіздікке ұшыраса, әлемдік прогрестің шетінде болады, озық шешімдерді импорттайды, оның салдары барлық болады. Қазақстан – ашық мемлекет; Қазақстанның ұлттық экономикасы дүниежүзілік экономикамен тығыз интеграцияланған. Сондықтан 2025 жылға дейінгі кезеңде экономиканы ықтимал сыртқы күйзелістерден қорғау және елдің үдемелі дамуының жаңа факторларын қамту үшін болжамды өзгерістер қажет. Егер бұл орындалмаса, алдағы бірнеше жылда Қазақстан мынадай үлкен қауіптерге тап болуы мүмкін: Экономикалық өсудің баяулауы. Протекционизмнің күшеюі және санкциялық соғыстар тәжірибесінің кеңеюі аясында әлемдік сауда көлемі қысқарды. «Жаңа шындық» әлемдік сұраныстың қысқаруына және дамушы елдердің өсу қарқынының баяулауына әкелді. Осындай сыртқы жағдайларда Қазақстанға экономикалық өсу қарқынының жылына 2-3% деңгейінде, яғни дамушы экономикалар бойынша әлемдік орташа деңгейден төмен сақталуы және отыз дамыған елдердің лигасына ену мүмкіндігін жоғалту қаупі төніп тұр. елдер. Орташа табыс тұзағы. Негізгі көрсеткіштер бойынша Қазақстан экономикалық дамудың орташа деңгейіне жетті. Салыстырмалы елдердің тәжірибесі орта деңгейде тұрып қалу қаупі бар екенін көрсетеді. Экономикалық өсудің жаңа моделіне көшпесек, Қазақстанға табысы орташа елдер деңгейінде ұзақ мерзімді тоқырау және көршілес елдерге қатысты бәсекеге қабілетті позицияларды жоғалту қаупі төніп тұр. Технологиялардың, құрамдас бөліктердің және мамандардың импортына тәуелділіктің артуына байланысты бәсекеге қабілеттіліктің жоғалуы. Ал ұлттық экономикадағы мемлекеттік сектордың үстемдігі сыртқы және ішкі нарықтардағы шаруашылық жүргізуші субъектілер арасындағы шектеулі бәсекеге әкеледі, бұл қазақстандық кәсіпорындардың жалпы бәсекеге қабілеттілігін төмендетеді. Технологиялық алшақтықты арттыру. Әлемнің озық елдеріндегі технологиялық серпіліс ұлттық адами капиталдың сапасына түбегейлі жаңа талаптар қояды. Адамдардың соңғы дағдылары мен дағдыларын дамыту Қазақстанды G30 елдеріне одан әрі ілгерілету үшін маңызды міндет болып табылады. Қазақстанға инновациялық экономикаға қуатты серпін беретін белсенді жүйелі реформалар қажет, оның ішінде кадрлар даярлау, ғылыми және қолданбалы зерттеулер, стартаптарды қолдау, озық технологиялар трансферті және т.б. Мұндай істерді кешіктіру Қазақстан үшін «артта қалған елдің» орны белгіленуі мүмкін деген қауіп төндіреді.</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 xml:space="preserve">Өмір сапасының төмендеуі. Егер ел экономикалық бәсекеге қабілеттілігін жоғалтса, бұл азаматтардың әл-ауқатына тікелей әсер етеді. Ерте ме, кеш пе, «ресурстарды жеу» әсері өткен кезеңдердің (әлеуметтік және физикалық инфрақұрылым, экологиялық әлеует сияқты) мұрасының пайдасын жоғалту нәтижесінде пайда болады. Салыстырмалы елдердің тәжірибесін ескере отырып, «технологиялық кедейлік тұзағына» түсу қаупі бар. Жаңа шындық ел үшін елеулі тәуекелдер туғызады, сонымен бірге бірегей мүмкіндіктер ашады. Қазақстанның жинақталған әлеуеті елдің жаңа, әлі де қалыптасып келе жатқан жаһандық еңбек бөлінісіне барынша қолайлы шарттарда белсенді түрде енуіне мүмкіндік береді. 2025 жылға дейінгі кезеңде мұндай мүмкіндікті жіберіп алмауымыз керек. Қазір қайта құрылмаса, Қазақстан ондаған жылдардан айырылып, «технологиялық кедейлік тұзағына» түсу қаупі бар. Бұл 17-19 ғасырлардағы өнеркәсіп төңкерісі кезінде Англия, Германия, Америка Құрама Штаттары әлдеқайда алға озып, «бу машинасының өнеркәсібін» игермеген елдер тұтас бір дәуір бойы аутсайдер болды. Бүгінде Қазақстан дәл осындай ауқымды өзгерістердің қарсаңында тұр, бірақ экономиканы түбегейлі өзгертуге және оны бейімдеуге небәрі 5-10 жыл бар. 2025 жылға дейінгі стратегиялық жоспар – соңғы сын-қатерлерге жауап. Ол жаңа жаһандық бәсекелестік ортада Қазақстанның бәсекеге қабілеттілігін нығайтуға және жаңа жаһандық еңбек бөлінісінде Қазақстанның перспективалық ұстанымдарын қамтамасыз етуге арналған.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Уақытынан бұрын болыңыз. Экономикалық өсудің жаңа моделі. Әлемнің озық елдері дамудың индустриалды кезеңінен инновациялық кезеңге қарқынды өтуде. Бұл көшу өнеркәсіптің базалық салаларына жаңа технологияларды жаппай енгізумен және болашақ технологиялық тәртіптің 4.0 принципті жаңа салаларын құрумен қатар жүреді. Әлемдегі инновацияның ауқымы бұрын-соңды болмаған ауқымға жетті. Сонымен қатар, минералдық ресурстар шешуші бәсекелестік артықшылық болып, елдің табысының кепілі болудан қалды. Елдің жетістігі ең озық тәжірибе мен технологияларды меңгеру қабілетімен анықталады. Инновациялар серпілісінің жағдайында алдыңғы қатарлы елдердің экономикалық өсу моделінің өзі өзгеруде. Бүгінгі таңда Қазақстанның ұлттық экономикасы бәсекеге қабілеттілік жарысында жеңіліп қалмау үшін жасалған жоғары </w:t>
      </w:r>
      <w:r w:rsidRPr="007F5FA7">
        <w:rPr>
          <w:rFonts w:ascii="Times New Roman" w:eastAsiaTheme="minorEastAsia" w:hAnsi="Times New Roman" w:cs="Times New Roman"/>
          <w:lang w:val="kk-KZ" w:eastAsia="ru-RU"/>
        </w:rPr>
        <w:lastRenderedPageBreak/>
        <w:t>әлеуетке сүйене отырып, экономикалық өсудің жаңа моделін жылдам меңгеруі қажет. Жаңа экономикалық модельге көшу қазіргі мемлекеттік саясатқа түбегейлі өзгерістер енгізуді талап етеді: Өнімділік пен сапаға кеңінен назар аудару: Өнімділікті арттыру, тауарлар мен қызметтерді әртараптандыру және сапасын арттыру есебінен өндіріс көлемін ұлғайту. Адамдардың, кәсіпорындардың және өндірістердің технологиялық бағыты: Өмірдің барлық кезеңдерінде шығармашылық, танымдық дағдыларды дамыту, технологияның кеңінен енуі және әмбебап цифрландыру. Бәсекелестік өсудің драйвері ретінде: индустрияларды монополиясыздандыру, экспортты ілгерілету, технологиялық компанияларды локализациялау және таланттарды тарту арқылы бәсекелестікті ынталандыру. Жеке сектордың үстемдігі: кедергілерді жою, инвестицияны ынталандыру, іске асыру жауапкершілігін бөлісу.</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 xml:space="preserve">Өңірлердің белсенді ұстанымы және теңгерімді аймақтық даму: экономикалық тәуелсіздік, жауапкершілік, бәсекелестік және аймақтар арасындағы ынтымақтастық. Бұл өзгерістер тоғысқан идеологияны белгілейді және жүйелі реформалардың, 2025 жылға дейінгі Стратегиялық жоспардың басымдықтары мен міндеттерінің негізінде жатыр. Экономикалық өсу қай жерде болады? Экономикалық өсудің жаңа моделі Қазақстанның ұлттық экономикасының жоғары бәсекеге қабілеттілігін қамтамасыз етуге арналған. Ол адамдардың дайындығы мен мотивациясының өте жоғары деңгейін талап етеді. 21 ғасырда қалыптасып келе жатқан даму парадигмасы адами капиталдың сапасын бірінші орынға қояды. Үш негізгі драйвер толық күшінде жұмыс істейді: Біріншісі - технологиялық экономика. Бұл – базалық салаларды технологиялық жаңарту және цифрландыру және олардың әлемдік нарықтардағы ұстанымдарын нығайту. Оның ішінде агроөнеркәсіптік, тау-кен металлургиялық және отын-энергетикалық кешендері бар. Біз өзіміздің негізгі салаларымызды тастап жатқан жоқпыз. Олар экономиканың негізін құрайды және орта мерзімді перспективада басқа салаларды алға жылжытады. Операциялық тиімділікті арттыру, өңдеу тереңдігін барынша арттыру, жаһандық жеткізу тізбегіне қосу – бұл оларды дамытудың бағдарлары. Бірінші жүргізушінің арқасында біз тереңдеп жатырмыз. Екінші драйвер – экспортқа бағытталған экономика. Бұл жаңа қазақстандық тауарларды сыртқы нарыққа шығаруға бағытталған өңдеу өнеркәсібін одан әрі индустрияландыру. Біз жоғары технологиялық өнімдерді шығаруға қабілетті магистральдық жобаларды жүзеге асыруға сүйенеміз. Бұл «ауырлық орталықтары» өнеркәсіптік кәсіпкерліктің сыни массасын қалыптастырады. «Индустрия 4.0» технологияларын енгізу негіз болады. Екінші жүргізушінің арқасында кеңдігіміз өсіп жатыр. Үшінші драйвер – жаңа экономика. Бұл жаңа өндірістерді қалыптастыру және қызмет көрсету саласын дамыту. Цифрландыру және технологиялық революция экономиканың дәстүрлі секторларына негізделген және олардың айналасында жаңа индустриялардың пайда болуына мүмкіндіктер жасайды. Тауар өндіруде де, қызмет көрсету саласында да жаңа салалар пайда болады. Экспортқа бағытталған және жоғары өнімді қызметтер экономиканың жаңа «өсу нүктелеріне» айналуы тиіс. Бұл, мысалы, көлік және логистика, аэроғарыштық қызмет, инжиниринг, АКТ, білім беру, медициналық туризм. Үшінші жүргізушінің арқасында өсіп жатырмыз. Ең бастысы шикізат емес, жинақталған өндірістік қорлар емес, қаржылық капитал емес, тіпті инновациялардың өзі де емес. Инновациялық экономикада дамудың негізгі көзі – адамдар, олардың дағдылары, қабілеттері мен құзыреттері. Даусыз бәсекелестік артықшылықтарға адам капиталының деңгейі жоғары елдер қол жеткізуде - бұл бизнес пен инвесторларға кез келген біліктілік деңгейіндегі мамандарды ұсына алады. Салыстырмалы түрде жас халқы, жақсы базалық білімі, тұрақтылығы мен болашаққа ұмтылысы бар Қазақстанның адами капиталды дамытудың үлкен әлеуеті бар. Қазақстанда қазірдің өзінде 21-ғасырдың қажеттіліктеріне жауап беретін жаңа білім саласын дамыту үшін байыпты негіз жасалған. «Болашақ» бағдарламасы, «Балапан» бағдарламасы, Назарбаев Университеті, Назарбаев Зияткерлік мектептері, жоғары білім берудің Болон жүйесіне көшуі, үштілділікті дамыту, білім беруді цифрландыру – осы жетістіктердің барлығы, әрине, ұлттық адами капиталды нығайтып, ашық кадрларды даярлауда сапалы серпіліс жасау мүмкіндігін ашу. Адами капиталдың жетекші рөлі бар экономикалық өсудің жаңа моделіне көшу алдағы жүйелі реформалардың негізі болып табылады. 4. Біздің мақсатты өсу траекториясы. Оптимизмге негіздер. Халықтың, бизнес пен мемлекеттік сектор өкілдерінің күтуіне сәйкес, Қазақстан адамдардың өмір сүру деңгейі өсіп, озық технологиялар мен дағдыларға негізделген бәсекеге қабілетті экономикасы бар ашық, біртұтас және әділ елге айналуы тиіс. Бұл мақсатқа қол жеткізу ұлттық экономиканың жылына орта есеппен ЖІӨ-нің кемінде 4,5-5% деңгейінде өсуіне сәйкес келеді, бұл Қазақстанның жан басына шаққандағы ЖІӨ-ге 2025 жылға қарай 46 100 доллар (сатып алу қабілетінің паритеті) деңгейіне жетуге мүмкіндік береді. Мұндай курс соңғы жағдайда «Стратегия-2050» бағдарламасының прогрессивті жалғасы болып табылады және мұндай курстың </w:t>
      </w:r>
      <w:r w:rsidRPr="007F5FA7">
        <w:rPr>
          <w:rFonts w:ascii="Times New Roman" w:eastAsiaTheme="minorEastAsia" w:hAnsi="Times New Roman" w:cs="Times New Roman"/>
          <w:lang w:val="kk-KZ" w:eastAsia="ru-RU"/>
        </w:rPr>
        <w:lastRenderedPageBreak/>
        <w:t>баламасы жоқ. Өсу қарқыны орташа әлемдік деңгейден төмен болса, Қазақстанның алдыңғы қатарлы елдерден артта қалуы жыл сайын қордаланып, алғашқы отыздыққа ену міндеті мүмкін болмай қалатын еді.</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Мақсатты траекторияның параметрлері кездейсоқ емес. Дәл осы көрсеткіштер бізді «отыздыққа» – әл-ауқат пен бәсекеге қабілеттіліктің жоғары деңгейіне жетелейді. Бүгінде Қазақстанда батыл қадам басуға жеткілікті экономикалық, интеллектуалдық және саяси ресурстар бар. Стратегиялық жоспар Қазақстанның ұлттық жетістіктерінің берік іргетасына негізделген. Қазақстан дағдарыстар кезінде оң өсу қарқынын сақтай алды және 2025 жылға дейінгі мақсатты траекторияға қол жеткізуде. Оптимизмнің себептерін Қазақстанның Тәуелсіздік жылдарында жасаған керемет серпілістері қамтамасыз етеді. Стратегиялық курстың тиімділігі. 25 жыл ішінде Қазақстанның жалпы ішкі өнімі үш есе өсті, бұл оның кедей елдер санатынан дамудың орташа деңгейіне өтуіне мүмкіндік берді. ХХІ ғасырда Қазақстан экономикасының орташа өсу қарқыны әлемдік экономиканың өсу қарқынынан асып түседі. Соққы алу мүмкіндігі. Қазақстанның дағдарысқа қарсы саясатта айтарлықтай тәжірибесі бар. 1997-1998 жылдардағы Азия дағдарысы, 2007-2009 жылдардағы жаһандық қаржылық дағдарыс және 2014 жылы басталған «жаңа шындық» қазақстандық даму моделінің беріктігін сынаған күрделі сынақтар болып табылады. Дағдарыс кезеңдерінде Қазақстан басқа мемлекеттерге қарағанда өсудің оң траекториясын сақтай отырып, «соққы» ала алатынын дәлелдеді. Жаңа шындыққа бейімделу. 2017 жыл – Үшінші жаңғыру басталған жыл. 2017 жылдың соңында жан басына шаққандағы ЖІӨ МЖӘ бойынша 26 000 доллардан асады, бұл ТМД елдеріндегі ең жоғары көрсеткіш. Қазақстан экономикасының «жаңа шындыққа» бейімделуі жақсы жүріп жатыр. Өнеркәсіптік сектордағы стратегиялық инвестициялық жобалар экономиканы әртараптандыруға негіз жасайды. 5. ЖІӨ өсімі ғана емес. Сапалық серпіліс параметрлері. ХХІ ғасырдың даму парадигмасында экономикалық өсудің жоғары қарқыны ұлттық табыстың қажетті, бірақ жеткіліксіз шарты болып табылады. Күрделі және жылдам өзгеретін әлемде жалпы ішкі өнім (ЖІӨ) елдегі өмір сүру сапасын, азаматтардың нақты әл-ауқатының деңгейін және ұлттық экономиканың толық әлеуетін толық көрсетпейді. 2025 жылға дейінгі стратегиялық жоспар Қазақстанда ЖІӨ-нің тұрақты жоғары өсу қарқынына қол жеткізумен қатар сапалы серпілістің міндеттерін белгілейді. Барлығымыз жиі қолданатын көрсеткіш – жалпы ішкі өнімнің бірқатар елеулі кемшіліктері бар. ЖІӨ экономикалық қызметтің ұзақ мерзімді сипатын көрсетпейді. Мұнда қоршаған ортаға зиян, оның ішінде табиғи ресурстардың сарқылуы ескерілмейді. Сонымен қатар, ол белгілі бір елдің өмір сүру сапасын көрсетпейді. Жан басына шаққандағы ЖІӨ азаматтардың нақты әл-ауқатын көрсетпейді, халықтың табыстары бойынша стратификациясын ескермейді. Дәстүрлі ЖІӨ экономикалық өркендеу туралы жалған түсінік қалыптастырады. — Н.Назарбаев, Х Астана экономикалық форумында сөйлеген сөз, 16.06.2017 Өмірдің жаңа сапасы мен экономикалық өсудің жаңа сапасы – Қазақстанның жоғары дамыған ел деңгейіне жетудегі ең маңызды міндеттері. 2025 стратегиялық жоспарының ерекшелігі: сапалы мақсаттар өте нақты.</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 xml:space="preserve">Нақты сапалық көрсеткіштердің болуы Үкіметке даму сапасын басқаруға мүмкіндік береді және бұл дамудың қазіргі кезеңіндегі өсу үлгісіне қойылатын ең маңызды талап болып табылады. Нақты сапа көрсеткіштеріне дәйекті назар аудару үкіметтік және өңірлік деңгейде мемлекеттік басқарудың тиімділігін айтарлықтай арттыруға тиіс. Орнатылған жолақ барлық бөлімдерді өз жұмысының деңгейін «көтеруге» мәжбүр етеді. Негізгі ұлттық көрсеткіштер Қазақстан экономикасының бәсекеге қабілеттілігінің түбегейлі жаңа деңгейі – бұл алты нақты мақсат, экономикалық өсу сапасының көрсеткіштері. Қазақстанның ұлттық әл-ауқатының түбегейлі жаңа деңгейі – бұл алты нақты мақсат, адамдардың өмір сапасының көрсеткіштері. 6. Эволюциялық серпіліс жолы. Қазақстандық модельдің әлеуеті. Тәуелсіздік жылдарында Қазақстан халықаралық тәжірибеге сүйене отырып, қазір бүкіл әлемде «қазақстандық үлгі» деп аталатын дамудың өзіндік тәсілдерін жасады. Қазақстандық үлгі әлеуметтік-экономикалық тұрақтылықты сақтай отырып, біртіндеп жақсартудың эволюциялық жолын шешуші серпінді қадамдармен ұштастыруға мүмкіндік береді. Қазақстанның алдыңғы екі жаңғыруы эволюция мен үдемелі дамудың осы үйлесімі арқасында сәтті болды. Қазақстандық даму моделі қазіргі жағдайда еліміздің маңызды бәсекелестік артықшылығы болып табылады. «Нұрсұлтан Назарбаев моделі» Үшінші жаңғыру реформаларының динамизмі мен қазіргі бағыттың тұрақтылығын үйлестіре отырып, белсенділік танытуға мүмкіндік береді. 2025 жылға дейінгі стратегиялық жоспар жүйелі өзгерістердің екі «қозғалтқышын» қамтиды: Біріншісі – мәжбүрлі. Жүйелі реформалар – 2025 жылға қарай ел экономикасы мен әлеуметтік өмірінде болуы тиіс жеті ірі серпінді өзгерістер. Бұл өзгерістерді жүзеге асырмай, Стратегиялық жоспардың мақсатты көрсеткіштеріне қол жеткізу мүмкін емес. </w:t>
      </w:r>
      <w:r w:rsidRPr="007F5FA7">
        <w:rPr>
          <w:rFonts w:ascii="Times New Roman" w:eastAsiaTheme="minorEastAsia" w:hAnsi="Times New Roman" w:cs="Times New Roman"/>
          <w:lang w:val="kk-KZ" w:eastAsia="ru-RU"/>
        </w:rPr>
        <w:lastRenderedPageBreak/>
        <w:t>Екіншісі эволюциялық. «Қазақстан-2050» стратегиясын іске асырудың басым бағыттары жүргізілетін курс болып табылады. басым салалардағы үкімет. Үкіметтің жеті саясаты реформалар барысында әлеуметтік тұрақтылықтың берік сақталуын қамтамасыз етуге арналған. Үдемелі және эволюциялық тәсілдер бірін-бірі толықтырып, нығайтады. Қазақстандық модельдің әлеуеті әлемдік экономикадағы жоғары динамизм мен жоғары белгісіздікке жауап болып табылады. 7 жүйелі реформа және 7 басым саясат жоспары Табысты жүзеге асырудың қағидаттары: жүргізіліп жатқан реформалар мен бастамалардың нәтижелеріне, нысаналы индикаторларға қол жеткізуге және күтілетін нәтижелерге қол жеткізуге нақты жауапкершілік. Іске асыру нәтижелері үшін жауапкершілікті бизнеспен және жұртшылықпен бөлісу. Процесске емес, нәтиженің мәніне және тәуелсіз бағалауға назар аударыңыз. Жұмыс барысын цифрлық бақылауға негізделген жедел мониторинг. Қазақстанның 2025 жылға дейінгі негізгі мақсаты – халықтың материалдық әл-ауқатының ЭЫДҰ елдерінің деңгейіне жетуіне және әлемнің дамыған отыз елінің лигасына өту жолында экономиканың сапалы және тұрақты қалпына келуіне қол жеткізу. 7. Жетілдірілген модернизация. Жедел даму үшін жүйелі реформалар. 1-реформа Жаңа адами капитал 21 ғасырдағы жоғары сапалы және сұранысқа ие адами капиталды дамыту Қазақстан экономикасының одан әрі өсуі тәуелді болатын басты міндет болып табылады. Қазақстан адам дамуының жоғары индексі бар ел – 188 елдің ішінде 56-шы орында. Біз әлемдегі оң демографиялық динамикаға ие санаулы елдердің біріміз. Біз экономикалық айналымға қолда бар адам ресурстарын тарта отырып, дағдарысты сәтті еңсердік. Дегенмен, бүгінде білім экономикасында халықтың 11 пайызы ғана жұмыс істейді. Қазірдің өзінде 5-7 жылдан кейін экономикаға 20-25% «ақылды» жұмыс орындары мен мамандар қажет болады. Бұл біз жауап беруіміз керек сынақ.</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 xml:space="preserve">Алдағы он жылда кадрлардың жеткіліксіз құзыреті мен біліктілігі өсу жолындағы күрделі кедергі болуы мүмкін. Осы реформаның аясында біз экономика мен мемлекеттің қазіргі және болашақтағы қажеттіліктерін жақсы дайындалған кадрларға қанағаттандыруымыз керек. Ең іргелі мәселе: білім беру жүйесінің жаңа экономика қажеттіліктерімен байланысы. Басымдық білім беру экономикалық өсудің негізі ретінде Бұл басымдық келесі міндеттерді жүзеге асыруды көздейді: жан-жақты және сұранысқа ие білімге қол жеткізу; профессор-оқытушылар құрамының уәждемесін және оқу сапасын арттыру; білім беруді жаһандық ортаға біріктіру. Қазақстанның бүкіл халқы үшін білімнің қолжетімділігі мен инклюзивтілігі қамтамасыз етіледі. Танымдық дамудың және оқуға деген қызығушылықты ынталандырудың маңызды бастамасы болып табылатын 1-6 жас аралығындағы балаларды мектепке дейінгі тәрбиемен қамту мемлекеттік-жекеменшік әріптестік тетігін пайдалана отырып, жекеменшік мектепке дейінгі ұйымдар желісін дамыту арқылы ұлғайтылатын болады. . Әрбір адам жұмысшы біліктілігі бойынша тегін техникалық кәсіптік білім ала алады. Ерекше білім беру қажеттіліктері бар адамдар барлық деңгейде білім алуға қол жеткізе алады. Білім беру жүйесі түлектердің бәсекеге қабілеттілігін арттыру, сондай-ақ болашақ экономикаға қажетті мамандықтарды ескере отырып, мемлекеттік білім беру тапсырысын икемді қалыптастыру арқылы Қазақстан экономикасын жаңғырту үшін кадрлар даярлау сапасын арттыруға бағытталатын болады. Ол үшін функционалдық сауаттылықты, сыни тұрғыдан ойлауды, білім мен дағдыларды өмірде қолдана білуді дамытуға бағытталған барлық деңгейдегі білім беру бағдарламаларын жаңарту бойынша жүйелі және тұрақты жұмыс жүргізілетін болады. Білім беру ұйымдарының академиялық еркіндік деңгейі және оларды басқаруға қоғамның қатысуы артады. Білім беру ұйымдарының оқу, өндірістік және қаржылық қызметіне қоғамдық бақылауды жүзеге асыруда қамқоршылық және бақылау кеңестерінің рөлі артады. Университеттерге оқу бағдарламаларын әзірлеуде дербестік беріледі және түлектерді еңбек нарығына дайындау міндеті жүктеледі. Әріптестікті кеңейту және білім берудің барлық деңгейіне жеке инвестицияларды тарту білім беру қызметінің сапасын арттырудың маңызды құралы болып табылады. Бұл үшін барлық меншік нысанындағы білім беру ұйымдары арасындағы бәсекелестікті қамтамасыз ететін «ақша оқушының соңынан ереді» қағидаты бойынша жұмыс істейтін жан басына шаққандағы қаржыландыру тетігі енгізіледі. Білім беру ұйымдары мен бизнес арасындағы серіктестік білім беру гранттарын, тағылымдамаларды, тәлімгерліктерді, тренингтер мен практикалық оқу іс-шараларын қоса қаржыландыру нысанында дамитын болады. Білім беруді басқару жүйесін құру арқылы білім беруді кеңінен цифрландыру жүзеге асырылатын болады. Мәселен, балаларды балабақшаға қабылдау процесі автоматтандырылады, орта білім беру жүйесінде электронды күнделіктер мен журналдар енгізіледі. Барлық деңгейлерде интерактивті және қашықтықтан оқытуға арналған цифрлық білім беру мазмұны құрылады. Заманауи білімді, сондай-ақ технологиялар мен оқыту әдістерін </w:t>
      </w:r>
      <w:r w:rsidRPr="007F5FA7">
        <w:rPr>
          <w:rFonts w:ascii="Times New Roman" w:eastAsiaTheme="minorEastAsia" w:hAnsi="Times New Roman" w:cs="Times New Roman"/>
          <w:lang w:val="kk-KZ" w:eastAsia="ru-RU"/>
        </w:rPr>
        <w:lastRenderedPageBreak/>
        <w:t>меңгерген жоғары білікті мұғалімдерсіз білім сапасын арттыру мүмкін емес. Заманауи мұғалім жаңа технологиялық тәртіпке көшу процесінде бағыт-бағдар беруші болуы керек. Осы мақсатта болашақ мұғалімдерді даярлау, бүгінгі педагогикалық ұжымның біліктілігін арттыру, мұғалім мамандығының беделін арттыру тәсілдері қайта қаралатын болады. Жаңартылған мазмұнға көшуді және педагогтардың біліктілік деңгейін ескере отырып, мұғалімдерге еңбекақы төлеу деңгейі кезең-кезеңімен көтерілетін болады. Үлгілік оқу жоспарларын қайта қарау мұғалімдерге қойылатын үлгілік оқу жүктемесін азайтады, бұл оқытудың сапасын, педагог кадрлардың кәсіби даярлығы мен қайта даярлау деңгейін арттыруға мүмкіндік береді. Педагогикалық кадрларды және ТжКБ жүйесінің жетекшілерін қайта даярлау үшін тәжірибелік бағыттылықты және кәсіби және тұлғалық әлеуетті дамытуды көздейтін инженерлік-педагогикалық кадрлардың біліктілігін арттырудың жаңа моделі енгізіледі. Өндіріс мамандары WordSkills стандарттары бойынша оқыту дағдыларына оқытылады. Сыртқы нарықтарда қазақстандық білім берудің бәсекеге қабілеттілігі мен сұранысын арттыру үшін білім беру хабы құрылып, білім беру қызметтері мен өнімдерінің экспортын дамытуға ерекше көңіл бөлінетін болады.</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Инклюзивті және сұранысқа ие білімге қол жеткізу Білім берудің қолжетімді және инклюзивті болуын қамтамасыз ету. Білім берудің барлық деңгейлеріндегі бағдарламалардың мазмұнын жаңарту. Академиялық еркіндік пен қоғамның қатысуын арттыру. Мемлекеттік-жекеменшік әріптестікті кеңейту және білім беруге жеке инвестицияларды тарту. Білім беруді цифрландыру. Педагогикалық кадрларды дайындаудың ынтасын және сапасын арттыру.Педагогикалық ұжымның беделі мен ынтасын арттыру. Педагогикалық оқу орындарында бағдарламаларды жаңарту. Мұғалімдердің біліктілігін арттыру және озық педагогикалық тәжірибені тарату. Қажетті педагогикалық ресурстармен қамтамасыз ету. Білім берудің жаһандық ортаға интеграциясы Білім беру хабын құру және білім беру қызметтері мен өнімдерінің экспортын дамыту Басымдық Кадрларды даярлау жүйесін жаңа экономика талаптарына бағдарлау Басымдылыққа келесі міндеттер арқылы қол жеткізіледі: білім беру саласындағы ұлттық жүйелерді дамыту. болжау және біліктілік; қызметкерлердің біліктілігін арттыруда кәсіпорындарға қолдау көрсету. Қазақстанның алдында жаңа экономиканы еңбек өнімділігін арттыруға, кәсіпорындар мен салаларды технологиялық жаңартуға және цифрландыруға қабілетті жұмыс күшімен қамтамасыз ету бойынша ауқымды міндет тұр. Бұған білім беру жүйесінен еңбек нарығына жаңа білікті жұмысшылардың келуі арқылы да, жұмыс істеп тұрған жұмысшыларды оқыту арқылы да қол жеткізіледі. Еңбек нарығының болашақ қажеттіліктерін қанағаттандыру үшін еңбек ресурстарының дамуын болжаудың ұлттық жүйесі әзірленетін болады. Еңбек нарығының жай-күйі мен даму болжамдарын есепке алу негізінде Ұлттық білім классификаторы тұрақты түрде жаңартылатын болады, бұл сондай-ақ еңбек ресурстарына жоғары сапалы талаптарды қалыптастыруды қамтамасыз етеді. Барлық кәсіптер бойынша білімдердің, дағдылар мен құзыреттердің жиынтығын айқындайтын жаңартылған кәсіптік стандарттар мамандарды дайындау үшін бизнестің өзіндік техникалық міндетіне және білім беру бағдарламалары мен оқу-әдістемелік базасын әзірлеу мен жаңартуға негіз болады. Жоғары оқу орнынан кейінгі білім беру үздіксіз білім беру тұжырымдамасы аясында дамытылады, ол еліміздің кәсіпорындарының жұмыс істеп тұрған басшылары мен персоналын қайта даярлауды көздейді. Технологиялық өзгерістерді енгізу үшін қажетті мамандарды қайта даярлау үшін ЖОО мен ТжКБ ұйымдары жұмыс пен оқуды үйлестіруге ыңғайлы әртүрлі форматта жүргізілетін қызметкерлерді қайта даярлау және біліктілігін арттыру курстарын ашады. Жұмыс істеп тұрған кәсіптік-техникалық білім беру ұйымдарынан басқа, оқыту инфрақұрылымы кәсіпорындар мен жеке жеткізушілер жанындағы оқу орталықтарымен толықтырылады. Ұлттық болжау жүйелері мен біліктіліктерін дамыту Кәсіптердің қазіргі классификациясын жүргізу Болжау құралдарын әзірлеу Кәсіби стандарттарды әзірлеу және жаңарту Кәсіби стандарттар негізінде білім беру бағдарламаларын әзірлеу және оқыту нәтижелерін бағалау Қызметкерлердің біліктілігін арттыруда кәсіпорындарды қолдау Даму қайта даярлау бағдарламалары. Шетелдегі кәсіпорын қызметкерлерінің біліктілігін арттыру. Нәтижелі жұмыспен қамтуға жәрдемдесу басымдық Бұл басымдық келесі міндеттерді іске асыруды көздейді: жұмыс күшінің ұтқырлығын арттыру және жұмыспен қамтуға жәрдемдесудің басқа да белсенді шаралары; еңбек делдалының тиімді моделін құру; шетелден жоғары білікті кадрларды тарту үшін қолайлы жағдай жасау. Қолда бар еңбек ресурстарының өнімділігінің өсуі бүкіл экономиканың өнімділігінің өсуінің негізі болып табылады. Нәтижелі жұмыспен қамтуды арттыру үшін жұмыссыздар мен өзін-өзі жұмыспен қамтығандар мамандық алуға, қайта даярлауға немесе кадр тапшылығы бар өңірлерге өз еркімен қоныс аударуға мүмкіндік алады.</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lastRenderedPageBreak/>
        <w:tab/>
      </w:r>
      <w:r w:rsidRPr="007F5FA7">
        <w:rPr>
          <w:rFonts w:ascii="Times New Roman" w:eastAsiaTheme="minorEastAsia" w:hAnsi="Times New Roman" w:cs="Times New Roman"/>
          <w:lang w:val="kk-KZ" w:eastAsia="ru-RU"/>
        </w:rPr>
        <w:tab/>
        <w:t>Жаппай кәсіпкерлікті дамыту нәтижелі жұмыспен қамту нысандарының бірі ретінде шағын несие беруді және тәжірибелі бизнес-тренерлердің жетекшілігімен кәсіпкерлік негіздеріне оқытуды қамтитын болады. Кәсіпорындарды жаңғырту және цифрландыру нәтижесінде жұмыстан босатылған жұмысшыларды қолдау шаралары да қабылданатын болады. Бейресми жұмыспен қамтуды, ең алдымен, өзін-өзі жұмыспен қамтығандар мен ауылдық жерлерде жұмыспен қамтуды қысқарту мақсатында тіркеу, есепке алу және салық салу, әлеуметтік қамсыздандыру жүйесімен қамту, еңбек шарттарын «заңдастыру» жүйесі жеңілдетілетін болады. «Көлеңкелі» жұмыс берушілердің жауапкершілігі күшейтіліп, алдын алу шаралары кеңейеді, «жұмсақ жұмыс берушілердің» тізілімі енгізіледі. Салалар, елді мекендер мен санаттар арасындағы еңбек ресурстарының қозғалысын тиімді басқару еңбек нарығының ашықтығын арттыру және оның инфрақұрылымын дамыту есебінен қамтамасыз етіледі. Электронды еңбек биржасы енгізіледі, жұмыспен қамту орталықтары автоматтандырылады, кәсіптік бағдар беру, сұранысқа ие кәсіптерге оқыту, жұмысқа орналастыру қызметтері енгізіледі. Жеке агенттіктер дамытылады. Кадрларды даярлау және қайта даярлау жүйесін қайта құрудың өтпелі кезеңінде Қазақстанға білікті жұмысшыларды, бірінші кезекте шетелде жұмыс істейтін қазақстандықтарды тарту арқылы құзыреттердің жетіспеушілігін қанағаттандыру қажет болады. Шетелдік таланттарды тарту үшін визалар мен жұмысқа рұқсат алу шарттары, мерзімдері мен процестері жетілдірілетін болады. Бұл ретте еңбек нарығын заңсыз мигранттар мен біліктілігі төмен жұмысшылардың ағынынан қорғау шаралары енгізіледі. Жұмыс күшінің ұтқырлығын арттыру және жұмыспен қамтуға жәрдемдесудің басқа да белсенді шаралары Кәсіпорындарды жаңғырту және цифрландыру нәтижесінде босатылған жұмысшыларды қолдау. Жұмыссыздар мен өзін-өзі жұмыспен қамтығандар үшін қысқа мерзімді кәсіптік оқыту. Бейресми жұмыс істейтін жұмысшылардың қызметін формализациялау. Жаппай кәсіпкерлікті дамыту. Өз еркімен қоныс аударуды жеңілдету. Еңбек делдалының тиімді моделін құру Электрондық еңбек биржасын енгізу. Жұмыспен қамту орталықтарын жаңғырту. Азаматтарды жұмысқа орналастыруға жеке жұмыспен қамту агенттіктерін тарту. Шетелден жоғары білікті кадрларды тарту үшін қолайлы жағдайлар жасау Жоғары білікті шетелдік жұмыс күшін тарту бойынша ынталандыру шараларын енгізу 2 Реформа Технологиялық жаңарту және цифрландыру Реформа жұмыс істеп тұрған өндірістердің және тұтастай алғанда экономиканың өнімділігін арттыруға, сондай-ақ оның күрделілігін арттыруға бағытталған. Негізгі нәтиже шығындардың азаюы, тауарлар мен қызметтердің өндірісінің ұлғаюы, салаларды әртараптандыру және жоғары нәтижелі жұмыс орындарының көбеюі болады. 2025 жылға қарай Қазақстан үшін түбегейлі өзгерістер: Болашақ пен технология бүгінде ажырамас. Жаппай цифрландыру және технологиялық қайта жарақтандыру көмегімен жоғары сапалы экономикалық өсуді қамтамасыз ету жолындағы басты кедергі – төмен өнімділікті еңсеруге тура келеді. Қазір Қазақстан экономикасының барлық салаларында еңбек өнімділігі бойынша дамыған елдерден артта қалу байқалады. Мысалы, ауыл шаруашылығында мұндай артта қалу дәрежесі 12-15 есе, тау-кен өнеркәсібінде 5-10 есе, өңдеу өнеркәсібінде 2-4 есеге жетеді. Экономиканың күрделілігі мен білім сыйымдылығының одан әрі артуы ҒЗТКЖ-ға инвестицияның төмен деңгейімен шектеледі, ол Қазақстанда ЖІӨ-нің 0,15%-ын ғана құрайды (Ресей мен Бразилияда – 1,2%, Канадада – 1,6%, Австралияда – 2,2%). %) , бұл инновацияларға сұраныстың төмендігімен, қолданбалы зерттеулердің болмауымен байланысты. Басымдық салаларды технологиялық жаңарту және цифрландыру Бұл басымдық келесі міндеттерді іске асыруды көздейді: болашақ технологияларды дамыту; инфрақұрылымды дамыту және цифрландыруға кедергілерді жою; жоғары технологиялық жоғары өнімді компанияларды тарту.</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 xml:space="preserve">Технологиялық жаңғырту жұмыс істеп тұрған кәсіпорындардың өнімділігін арттырады, оларды заманауи және сыртқы нарықта бәсекеге қабілетті етеді. Жаңа технологиялар жергілікті стартаптардың да, Қазақстанда локализацияланған шетелдік компаниялардың да жаңа жоғары өнімді кәсіпорындардың пайда болуына негіз болады. Қазақстан экономикасының бәсекеге қабілеттілігін сақтау мен дамытудың кілті мемлекет пен бизнестің бірлескен күш-жігері арқылы цифрлық компонентті дамыту болып табылады. Әрі қарай өнеркәсіптік жаңғыртудың маңызды бағыты – төртінші өнеркәсіптік революция немесе Индустрия 4.0 элементтерін пайдалана отырып, технологиялық процестерді, интерфейстер мен хаттамаларды ЭЫДҰ стандарттарына стандарттау, сынақтан өткізу және сәтті шешімдерді масштабтау үшін құзырет орталықтарын құру арқылы базалық салаларды технологиялық қайта жарақтандыру. Кәсіпорындарды жаңғыртуға және цифрлық технологияларды (мысалы, 3D принтерлер, автоматтандырылған дрондар, сенсорлар және т.б.) енгізуге, технологияларды трансфертке және кері трансфертке қажетті жабдықтарды жаңартуға ынталандыру бойынша шаралар әзірленетін және іске асырылатын болады. Энергия </w:t>
      </w:r>
      <w:r w:rsidRPr="007F5FA7">
        <w:rPr>
          <w:rFonts w:ascii="Times New Roman" w:eastAsiaTheme="minorEastAsia" w:hAnsi="Times New Roman" w:cs="Times New Roman"/>
          <w:lang w:val="kk-KZ" w:eastAsia="ru-RU"/>
        </w:rPr>
        <w:lastRenderedPageBreak/>
        <w:t>тиімділігінің заманауи стандарттарын енгізуге, оның ішінде «жасыл» жобаларды қаржыландырудың жаңа құралдарын пайдалануға және «Экспо 2017» негізінде «Жасыл технологиялар мен инвестициялық жобаларды дамытудың халықаралық орталығын» құруға бағытталған жасыл технологиялар әзірленетін болады. Өнеркәсіптерді технологиялық жаңарту және цифрландыру үшін жағдай жасау үшін сенімді, қолжетімді және қауіпсіз цифрлық инфрақұрылымды, ақпараттық қауіпсіздікті қамтамасыз ету инфрақұрылымын дамыту жалғасады, заңнамалық кедергілер жойылады. Технологиялық жоғары өнімді компаниялар болашақ экономиканың негізіне айналады. Ол үшін өзіміздің инновациялық компаниялардың пайда болуына және дамуына, сондай-ақ жоғары технологиялық шетелдік компанияларды оқшаулауға жағдай жасалады. Болашақ технологияларды әзірлеу Технологиялық процестерді стандарттау. Құзыреттілік орталықтарын құру Индустрия 4.0. Үлгі цифрлық зауыттарды құру. Компанияларды жабдықты жаңартуға ынталандыру. Технологиялар трансфертін ынталандыру. Технологиялық брокерлерді тарту. Инвестициялық жобалардың міндетті технологиялық сараптамасын жүргізу.</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Жасыл технологияларды дамыту. Инфрақұрылымды дамыту және цифрландыруға кедергілерді жою Ақпараттық-коммуникациялық инфрақұрылымды дамыту. Жаңа технологияларды дамыту үшін заңнамалық жағдайларды қамтамасыз ету. Ақпараттық қауіпсіздікті қамтамасыз ету инфрақұрылымын құру. Жоғары технологиялық жоғары өнімді компанияларды тарту Жоғары өнімді технологиялық компанияларды локализациялау. Жергілікті кәсіпорындардың өзара байланысын қамтамасыз ету. Басымдық Жаңа экономиканың негіздерін құру Бұл басымдық келесі міндеттерді жүзеге асыруды көздейді: цифрлық құзыреттілікке ие адамдарды дамыту; инновацияларды ынталандыру; ғылыми зерттеу жүйесін дамыту. Бүгінгі күннің маңызды міндеттерінің бірі – цифрлық құзыреттілікке ие адамдарды дамыту. Бұл ақпараттық-коммуникациялық технологиялар саласындағы мамандар да, менеджерлер де, күнделікті өмірде цифрлық өнімдер мен шешімдерді қолданатын барлық азаматтар. Осы мақсатта жергілікті және халықаралық компанияларды тарта отырып, кәсіпкерлерге АКТ қызметтерінің жеңілдетілген базалық пакетін ұсыну, электронды коммерцияны дамытуға жәрдемдесу арқылы өмірдің барлық секторлары мен салаларында IT дағдыларын оқыту таратылатын болады. электрондық үкімет. Халықтың, шағын және орта бизнестің цифрлық сауаттылығын арттыруға ерекше көңіл бөлінетін болады. Жаңа отандық инновациялық кәсіпорындардың (стартаптардың) пайда болуын қамтамасыз ету үшін инновациялық экожүйені дамыту жалғасады. Инновациялық жобалар мен стартаптарды қаржыландырудың кешенді жүйесі енгізіледі, мемлекеттік гранттардың тиімділігі артады, жеке тәуекелді қаржыландыруды тарту үшін жағдай жасалады. Цифрландыру саласындағы флагмандық жоба Expo 2017 инфрақұрылымы негізіндегі Astana International Smart Technologies хабын іске қосу болмақ. Бұл бір жағынан венчурлық инвесторларды, бизнес-періштелерді, жеке капитал қорларын және стартаптарға инвестиция салуға мүдделі басқа инвесторларды, екінші жағынан өз идеяларын коммерцияландыру үшін қаражат іздейтін бүкіл әлемнен стартаптар мен инноваторларды тартудың бірегей алаңына айналады. қол. Қолданыстағы ғылыми зерттеулер жүйесі технологиялық жаңғыртуды және отандық ғылымды әлемдік ғылыми кеңістікке интеграциялауды белсенді қолдауға қайта бағытталатын болады. Жаһандық тенденцияларды ескере отырып, ғылыми жобалар цифрландыру, жасанды интеллект, нейрондық желілер, заттар интернеті, ғарыш туралы ғылымдар, дағдарысты болжау сияқты өзекті тақырыптар бойынша жеке бірлесіп қаржыландыру үлесін арттыра отырып жүзеге асырылатын болады. нәтижелерді коммерцияландыру үшін. Жас ғалымдарға қолдау көрсетіледі. Қазақстандық ғалымдар халықаралық ғылыми жобаларға қатысады, 3-4 ғылыми-көпшілік журналдар немесе қазақ және ағылшын тілдеріндегі міндетті нұсқалары бар интернет-басылымдар, 1-2 қазақстандық ағылшын тілді ғылыми журналдар әзірленеді. Ғылымның бизнес-процестерін толық цифрландыру шеңберінде нақты уақыт режимінде ғылымның ұлттық ақпараттық жүйесі енгізіледі. Цифрлық құзыреті бар адамдарды дамыту Экономика секторларын АКТ саласындағы мамандандырылған кадрлармен қамтамасыз ету. Азаматтардың цифрлық технологияларды пайдалануын ынталандыру. Инновацияны ынталандыру Инновациялық экожүйені дамыту және инновациялық бизнесті дамыту. Инновациялық жобалар мен кәсіпорындарды қаржыландыру жүйесін дамыту. Кәсіпорындардың инновациялық қызметін ынталандыру. Ғылыми зерттеу жүйесін дамыту Адами капиталға мән беру және жас ғалымдарды қолдау. Қазақ ғылымының халықаралық ғылыми кеңістікке интеграциясы. Қолданбалы ғылыми зерттеулер үшін ағылшын тіліне біртіндеп көшу. Ғылыми беделді қайта бастау. Ғылыми өсу үшін қолайлы орта. Ғылымның тұрақты дамуы. Жоғары технологиялық өндірістегі ғылыми әзірлемелерге сұраныс.</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lastRenderedPageBreak/>
        <w:tab/>
      </w:r>
      <w:r w:rsidRPr="007F5FA7">
        <w:rPr>
          <w:rFonts w:ascii="Times New Roman" w:eastAsiaTheme="minorEastAsia" w:hAnsi="Times New Roman" w:cs="Times New Roman"/>
          <w:lang w:val="kk-KZ" w:eastAsia="ru-RU"/>
        </w:rPr>
        <w:tab/>
        <w:t xml:space="preserve">Ғылымның бизнес-процестерін цифрландыру. 3-Реформа Бәсекелестік және бәсекеге қабілетті бизнес Реформа мемлекет пен мемлекеттік монополиялардың рөлін төмендетуге, бизнесті жүргізудегі кедергілерді азайтуға, жеке, әсіресе орта кәсіпкерліктің өсуін ынталандыруға бағытталған. Негізгі нәтижелер бәсекелестік ортаны дамыту, жеке сектор мен кәсіпкерлік бастаманы белсендіру, шикізаттық емес экспорттың өсуі болады. 2025 жылға қарай Қазақстан үшін түбегейлі өзгерістер: бизнеске түсетін ағымдағы реттеу ауыртпалығы қарқынды экономикалық өсуге қолайлы емес. Мемлекет әлі де нарықта маңызды рөл атқарады. 18,6% - ЖІӨ-дегі мемлекеттік сектордың жалпы қосылған құнының үлесі. Мемлекеттік сектор тек қаржылық ресурстарды ғана емес, білікті кадрларды да тартады. Үкіметтің бизнесті реттеуді жою бойынша қабылдаған шаралары Қазақстанға 2017 жылы Дүниежүзілік банктің Doing Business рейтингінде өз көрсеткіштерін 15 тармаққа жақсарта отырып, 36-орынға шығуға мүмкіндік берді. Сонымен қатар, бизнес қауымдастығының пікірінше, мінсіз бәсекелестіктің болуы туралы айтуға әлі ерте. Үшінші жаңғыру аясындағы қазақстандық экономикалық өсудің жаңа моделі жеке сектордың жетекші рөліне негізделген. Ол әрі қарай дамудың қозғаушы күшіне айналуы, технологиялық жаңарудың бағыттарын анықтауы, оның жұмыскерлерінің құзыреті мен біліктілігін ұдайы дамытуды қамтамасыз ету, инвестиция салу, жаңа кәсіпорындар мен өндірістерді құру қажет.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Басымдық Мемлекеттің экономикадағы рөлін өзгерту Бұл басымдық келесі міндеттерді іске асыруды көздейді: жекешелендіру бағдарламасының тиімділігін арттыру; жеке сектордың МЖӘ құралдарын пайдалану үшін қолайлы жағдайлар жасау; функцияларды беру және реттеуді оңтайландыру. Бәсекелестік пен бизнестің бәсекеге қабілеттілігін арттыру үшін мемлекеттің экономикадағы рөлін коммерциялық қызметке қатысушыдан ішкі нарықта жеке сектордың өсуіне және оның халықаралық нарықтарға одан әрі кеңеюіне қолайлы жағдайларды қамтамасыз етуге дейін қайта қарау қажет. . Осы мақсатта мемлекет қатысатын кәсіпорындарды жекешелендіру, тиімсіз компанияларды тарату, құралдарды кеңейту және МЖӘ рәсімдерін жеңілдету арқылы бәсекелестік ортаны қалыптастыру мүмкін болатын экономика секторларынан мемлекет шығуды жалғастырады. және механизмдер. Мемлекеттік бақылау мен қадағалау деңгейін, кедергілер санын азайту арқылы жеке кәсіпкерлікті дамыту мүмкіндіктері кеңейеді. Нормативтік шектеулер мен рәсімдердің мүмкін болатын ең көп саны дамыған елдердің деңгейіне сәйкестендіріледі. Жыл сайын бәсекелес ортаға берілетін мемлекеттік органдардың функцияларын іріктеу жүргізілетін болады. Қажетті есептілік пен құжаттаманы ұсыну талаптары 50%-ға қысқартылады және процесс электронды форматқа ауыстырылады, бұл ақпаратты жинау мен ұсынуға байланысты бизнес шығындарын азайтуға мүмкіндік береді. Жекешелендіру бағдарламасының тиімділігін арттыру Жекешелендіру процесінің принциптері мен критерийлерін анықтау Ашық және айқын жекешелендіруді жүргізу Жеке сектордың МЖӘ құралдарын пайдалану үшін қолайлы жағдайлар жасау МЖӘ рәсімдері мен тетіктерін жеңілдету Қолданылатын МЖӘ құралдарын және тәсілдерін кеңейту Функцияларды беру және реттеуді оңтайландыру Функцияларды мемлекеттен бәсекелес ортаға беру. Квазимемлекеттік сектор және табиғи монополиялар субъектілері көрсететін қызметтерді лицензиялау жүйесін жетілдіру. Мемлекеттік бақылау мен қадағалауды қысқарту. Есеп беру және ашу талаптарын азайту. Басымдық Жеке кәсіпкерліктің өсуін ынталандыру Бұл басымдық келесі міндеттерді іске асыруды көздейді: бәсекеге қабілетті кәсіпорындарды дамыту; тәуекелдерді азайту және қаржыға қол жеткізу; өнімдер мен қызметтердің сапасын арттыруды ынталандыру.</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 xml:space="preserve">Кәсіпкерлікті қаржылық емес қолдау арқылы бизнестің өсуіне жағдай жасау және жақсарту басты назарда болмақ. Ол үшін қолданыстағы «Атамекен» ҰКП ХҚКО базасында бизнеске қызмет көрсету мен қолдаудың толық ауқымды бірыңғай терезесі құрылады, кәсіпкерлерді сервистік қолдау шараларымен қамту кеңейтіледі, инфрақұрылымға қолжетімділік жеңілдетіледі және т.б. Салық жүйесіне енгізілген өзгерістер орта және шағын бизнес пен жеке кәсіпкерлер үшін бірінші кезекте орта кәсіпорындардың өсуі мен ұлғаюын ынталандыру үшін бірдей салықтық жағдайлар жасауды жалғастырады. Орта бизнес экономиканың негізіне айналуы және болашақта жаңа ұлттық чемпиондардың шығуын, Қазақстанда жаңа экспорттық тауашаларды қалыптастыруды қамтамасыз етуі тиіс. Ауыл шаруашылығы саласында өзін-өзі жұмыспен қамтыған тұрғындардың кооперативтерін ұйымдастыру ынталандырылады. Кәсіпорынның бәсекеге қабілеттілігі, әсіресе халықаралық өткізу нарықтарында, басқалармен қатар, өндірілген тауарлар мен көрсетілетін қызметтердің сапасымен анықталады. Өнімдер мен қызметтердің сапасын арттыруды ынталандыру үшін ұлттық сапа стандарттары халықаралық стандарттармен үйлестіріледі, университеттер базасында сынақ базалары мен сертификаттау орталықтары әзірленеді, кәсіпорындар өнімдер мен қызметтердің сапасын тәуелсіз бақылау </w:t>
      </w:r>
      <w:r w:rsidRPr="007F5FA7">
        <w:rPr>
          <w:rFonts w:ascii="Times New Roman" w:eastAsiaTheme="minorEastAsia" w:hAnsi="Times New Roman" w:cs="Times New Roman"/>
          <w:lang w:val="kk-KZ" w:eastAsia="ru-RU"/>
        </w:rPr>
        <w:lastRenderedPageBreak/>
        <w:t>арқылы үздіксіз өзін-өзі бақылауды жүзеге асырады. аудиттер. Жеке кәсіпорындардың қаржыландыруға қолжетімділігін кеңейтудің алғы шарты, ең алдымен, кәсіпорындардың өзін жетілдіру, олардың төлем қабілеттілігі мен ашықтығын арттыру, тиімсіз компанияларды жою болып табылады. Ол үшін заңды тұлғаларды жабу, оның ішінде банкроттық тетіктерін жеңілдету, компанияларды корпоративтік басқару деңгейін арттыру, сондай-ақ жергілікті рейтингтік агенттіктерді дамыту арқылы олар туралы ақпараттың ашықтығын қамтамасыз ету, жұмыс барысын қамту қажет. несиелік бюролар мен жергілікті аудиторлық компаниялардың жауапкершілігін күшейту. Сондай-ақ қаржыландырудың банктік емес көздерін дамыту бойынша шаралар қабылданатын болады. Бәсекеге қабілетті кәсіпорындарды дамыту Бизнеске қызмет көрсету және қолдау үшін «бір терезе» құру. Кәсіпкерлерді қаржылық емес қолдау шараларымен қамтуды кеңейту. Кәсіпкерлікпен айналысу үшін жағдайды жақсарту. Орта бизнестің өсуін ынталандыру үшін салық жүйесін үйлестіру. Аграрлық секторда өзін-өзі жұмыспен қамтыған тұрғындардың кооперативтерін ұйымдастыруды ынталандыру. Тәуекелдерді азайту және қаржыландыруға қолжетімділікті қамтамасыз ету Кәсіпорындарды жабу процедураларын жеңілдету. Корпоративтік басқару деңгейін көтеру. Баламалы қаржыландыру көздеріне қолжетімділікті қамтамасыз ету. Өнімдер мен қызметтердің сапасын арттыруды ынталандыру Ұлттық стандарттарды халықаралық стандарттармен үйлестіруді жеделдету. Өнімдер мен қызметтердің сапасын бақылауды күшейту. Басымдық Өнімділіктің өсуіне кедергілерді жою Бұл басымдық келесі міндеттерді жүзеге асыруды көздейді: жұмыс істеп тұрған өндірістердің операциялық тиімділігін арттыру; табиғи монополиялар субъектілерінің операциялық тиімділігін арттыру; көлік, логистика және сауда инфрақұрылымын дамыту. Технологиялық жаңғырту мен цифрландырудан басқа, кәсіпорындар қызметінің тиімділігін арттыру өнімділікті арттырудың маңызды факторы болып табылады. Еңбек өнімділігін арттыруға бағытталған іс-шаралар ауқымы мен қолданыстағы бағдарламаларды қамту көлемі қаржылық емес ынталандыру тетіктеріне баса назар аудара отырып, өңдеуші өнеркәсіптен басқа салаларға да кеңейтілетін болады. Ұлттық кәсіпкерлер палатасы бизнесті операциялық тиімділікті, өнімділікті арттыру және энергия тиімділігін арттыру үшін құралдар мен технологиялар туралы белсенді түрде ақпараттандыру бойынша тұрақты жұмыс жүргізетін болады. Электр энергиясын өндіру сегментінің мәселелерін шешу үшін электр энергиясы мен қуаттылығының көтерме нарықтарының үлгісі (мақсатты үлгі) енгізіледі. Электр энергиясына тарифтер мен қуат бағасы өндірушілердің барлық ақылға қонымды шығындарын толық өтейтіндей етіп құрылуы керек. Энергетика саласын тиімді дамыту үшін тарифтерді белгілеу тәсілдері жетілдірілетін болады. Энергия өндіруші ұйымдар электр энергиясы саудасының орталықтандырылған үлгісіне кезең-кезеңімен көшуді жүзеге асырады және тарифтерді белгілеудің ашықтық тетіктерін енгізеді.</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 xml:space="preserve">Көлік-логистикалық инфрақұрылымды дамыту, біріншіден, Қазақстан аумағында жүктерді тасымалдау құны мен уақытын қысқартуға, екіншіден, халықаралық көлік дәліздеріне интеграцияны қамтамасыз етуге бағытталатын болады. Сауда инфрақұрылымын дамыту делдалдардың санын қысқартуға және тиісінше тауарларды өткізу құнын төмендетуге бағытталатын болады. Экономиканың жекелеген салаларында (атап айтқанда, ауыл шаруашылығында) делдалдардың көп болуымен байланысты шығындарды азайту мақсатында көтерме сауда орталықтарын және электрондық коммерцияны дамыту үшін жағдайлар жасалады. Электрондық коммерцияны ілгерілетуді қамтамасыз ету үшін әлеуметтік жарнама арқылы электрондық коммерцияны ілгерілету қамтамасыз етіледі. Кәсіпорынның операциялық тиімділігін арттыру Операциялық тиімділікті арттыру үшін ынталандыруды қамтуды және оңтайландыруды ұлғайту Операциялық тиімділікті арттыру құралдары туралы бизнесті белсенді түрде хабардар ету Өнімділікті арттыру жағдайын бақылау және шараларды әзірлеу үшін диалог алаңын құру Табиғи монополиялар субъектілерінің операциялық тиімділігін арттыру Іске асыру көтерме электр энергиясы мен қуаттылық нарықтарының үлгісі. Ұзақ мерзімді тарифтік реттеу жүйесін жаңарту. Бәсекелестіктің артуы және энергетика саласындағы ойыншылардың бірігуі. Магистральдық теміржол желісінің тарифтерін қалыптастыру жүйесін жетілдіру және пайдалану қызметтерін мемлекеттік реттеуден шығару. Көлік, логистика және сауда инфрақұрылымын дамыту Жолдардың сапасын арттыру және жол бойындағы қызметтерді дамыту. Халықаралық көлік дәліздерінің өткізу қабілетін арттыру. Электрондық коммерцияның дамуы. Экспортты ынталандыру және әртараптандыру Бұл басымдық мынадай міндеттерді іске асыруды көздейді: экспорттаушыларды қаржылық және қаржылық емес қолдау шараларын кеңейту; экспортқа бағытталған қызметтерді дамыту. Ішкі нарықтың сыйымдылығы төмен экономиканы әртараптандыру бағыты өңдеу өнеркәсібі мен қызмет көрсету секторын, ең алдымен, Еуразиялық </w:t>
      </w:r>
      <w:r w:rsidRPr="007F5FA7">
        <w:rPr>
          <w:rFonts w:ascii="Times New Roman" w:eastAsiaTheme="minorEastAsia" w:hAnsi="Times New Roman" w:cs="Times New Roman"/>
          <w:lang w:val="kk-KZ" w:eastAsia="ru-RU"/>
        </w:rPr>
        <w:lastRenderedPageBreak/>
        <w:t>экономикалық одақ шеңберінде экспортқа бағыттауды талап етеді. Экспортты ілгерілету үшін экспортты қолдаудың бірыңғай терезесін құру, сыртқы нарықтардағы тарифтік және тарифтік емес кедергілерді жою, «KazakhExport» экспорттық сақтандыру компаниясының сыртқы нарықтарда өкілдіктерін дамыту арқылы экспорттаушыларға қаржылық емес қолдау көрсету қажет. Туризмді, Ұлттық медициналық холдинг базасындағы медициналық туризмді, шетелдік студенттерге арналған гранттармен білім беру қызметтерін және шет тілдерін оқытуды, арнайы құқықтық режимде қаржылық және іскерлік қызметтерді көрсету сияқты экспортқа бағытталған қызметтерді дамытуға басты назар аудару қажет. АХҚО, көліктік транзиттік қызметтер мен ғарыш қызметтеріне негізделген. Ол үшін үздіксіз ақпараттық-жарнамалық науқанды қамтамасыз ету және визалық және шекаралық рәсімдерді жеңілдету қажет. Экспорттаушыларды қаржылық және қаржылық емес қолдау шараларын кеңейту Институттарды үйлестіру және экспорттаушылар үшін «бір терезе» құру. Сыртқы нарықтардағы тарифтік және тарифтік емес кедергілерді жою. Сыртқы нарықтарда экспортты ілгерілету үшін Бірыңғай оператор өкілдіктерін дамыту. Экспортты ынталандыру бойынша қаржылық шараларды әзірлеу. Экспортқа бағытталған қызметтерді дамыту Туризм индустриясын дамыту үшін жағдай жасау. Шетелдік туристерді тарту үшін ақпараттық және жарнамалық науқандарды іске қосу. Көші-қонды бақылауды және виза рәсімдерін жеңілдету. Медициналық туризмді дамыту. Қаржылық және кәсіпкерлік қызметті дамыту. Қазақстандық дәліздерді және транзиттік қызметті ілгерілету. Ғарыш қызметтері мен сынақ қызметін дамыту. Реформа 4 Сыбайлас жемқорлықсыз заңдылық Реформа заңдардың орындалуын қамтамасыз ету, сыбайлас жемқорлыққа қарсы алдын алудың озық тетіктерін белсенді қолдану және азаматтардың құқықтық мәдениетін қалыптастыру арқылы қолайлы инвестициялық және іскерлік ахуал жасауға бағытталған. Дүниежүзілік экономикалық форум экономикалық өсуге ең көп әсер ететін факторлар ретінде құқық қорғау және сыбайлас жемқорлықты азайтуды анықтайды. Жаһандық бәсекеге қабілеттілік индексі бойынша Қазақстан дәл осы факторлар бойынша 30 елдің қатарынан ең артта қалып отыр.</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 xml:space="preserve">Соңғы жылдары Қазақстанда заңдылықты қамтамасыз ету және сыбайлас жемқорлықты жою бойынша белсенді жұмыстар жүргізілуде. Халықаралық ұйымдар заң үстемдігі мен сыбайлас жемқорлықты бақылау көрсеткіштерінің жақсарғанын атап өтеді. Үкіметтің сыбайлас жемқорлыққа қарсы саясатына сенім білдірген қазақстандықтардың саны 2015 жылғы 60 пайыздан 2016 жылы 73 пайызға дейін өсті. Қазірдің өзінде азаматтарымыздың жартысы қоғамдағы сыбайлас жемқорлық деңгейін төмендету жұмысына жеке үлес қосуға дайын. Бұл өзгеріс сот жүйесін халықаралық стандарттарға жеткізуге, заңнаманың тұрақтылығын арттыруға, азаматтардың құқықтық сауаттылығын тәрбиелеуге бағытталған. Басқару процестерін кең көлемде оңтайландыру және цифрландыру, транспарентті процедураларды енгізу сыбайлас жемқорлық мүмкіндіктерін шектейді. Бұл өзгеріс азаматтар мен бизнесті сенімді құқықтық қорғауға мүмкіндік береді. Басымдық заңнаманы жетілдіру және заңдардың сақталуы үшін жағдайларды қамтамасыз ету Бұл басымдық келесі міндеттерді іске асыруды көздейді: заңнаманың сапасын, тұрақтылығын және құқық қолдануды жақсарту; адам құқықтары мен бостандықтарын және меншік құқығын қорғау тетіктерін жетілдіру; сот төрелігін және сот билігінің тәуелсіздігін қамтамасыз ету. Ұлттық заңнаманың жоғары сапасы сақталады, азаматтардың құқықтарын қорғау тетіктері жетілдіріледі, сот билігінің тәуелсіздігі нығайып, халықтың мемлекеттік институттарға сенім деңгейі артады. Қазақстандағы құқықтық қорғау жүйесі халықаралық стандарттарға барынша жақын болады. Болжалды және сапалы заңнама елдегі өмір сүру деңгейін көтеруге жағдай жасайды, Қазақстанды халықаралық бизнес үшін бәсекеге қабілетті және тартымды етеді. Осы мақсатта заңдарды түсініксіз түсіндіру мүмкіндіктері жойылып, олардың қайталануы жойылып, заңдардың тұрақтылығы және сонымен бірге заңнамадағы өзгерістер мен жаңалықтардың болжамдылығы қамтамасыз етілуі керек. Бұл, ең алдымен, халық пен бизнес үшін барынша қолданылатын және маңызды заңдарға әсер етеді. Заңнаманы, оның нормативтік деңгейлерін және құқық құрылымын одан әрі жаңғырту ұлттық заңнаманы, оның негізгі салаларын дамытудың басым бағыттарын, ведомстволық нормашығармашылық рөлін, заңнамалық және заңға тәуелді актілердің оңтайлы арақатынасын анықтау арқылы жүзеге асырылатын болады. құқықтық реттеу механизмінде. Мемлекеттің құқықшығармашылық рөлі субъектілерді, бірінші кезекте азаматтық айналымды, қызмет (әсіресе кәсіпкерлік) еркіндігін арттырумен, оның ішінде заңда дискрециялық принципті кеңінен қолданумен қамтамасыз етуге бағытталатын болады. Азаматтардың құқықтары мен бостандықтарын, ең алдымен меншік құқығын қорғау азаматтар мен кәсіпкерлердің мемлекетке деген сенімінің жоғары деңгейін қамтамасыз ететін негізгі шарттардың бірі болып табылады. Заң үстемдігін қамтамасыз ету саласында құқық бұзушылық үшін жазаның бұлтартпастығы және сот </w:t>
      </w:r>
      <w:r w:rsidRPr="007F5FA7">
        <w:rPr>
          <w:rFonts w:ascii="Times New Roman" w:eastAsiaTheme="minorEastAsia" w:hAnsi="Times New Roman" w:cs="Times New Roman"/>
          <w:lang w:val="kk-KZ" w:eastAsia="ru-RU"/>
        </w:rPr>
        <w:lastRenderedPageBreak/>
        <w:t>билігінің тәуелсіздігі қағидасы сақталатын болады. Заңнаманың сапасын, тұрақтылығын және құқық қолдануды арттыру Заңнаманың сапасын арттыру. Құқық қорғау жүйесін жетілдіру. Адам құқықтары мен бостандықтарын және меншік құқығын қорғау тетіктерін жетілдіру Қылмыстық және әкімшілік-дексация заңнамасын одан әрі ізгілендіру. Қылмыстық процесті жаңғырту. Құқық қорғау жүйесінің дамуы. Құқық қорғау органдары мен соттарды цифрландыру. Азаматтардың мүдделерін қорғау сапасын арттыру. Озық тәжірибе негізінде әкімшілік сот төрелігі жүйесін құру. Кәсіпкерлік кодексті әзірлеу. Рейдерлікке қарсы нормативтік-құқықтық қорғауды қамтамасыз ету. Сот билігінің әділдігі мен тәуелсіздігін қамтамасыз ету Сот билігінің халықаралық тәуелсіздік стандарттарына сәйкес келуін қамтамасыз ету. Алқабилердің сот ісін жүргізу механизмін жетілдіру және одан әрі кеңейту. Сот актілерін орындау тиімділігін арттыру. Қылмыстық-құқықтық шараларды жетілдіру. Сыбайлас жемқорлыққа қарсы профилактикалық шараларды күшейту Бұл басымдық келесі міндетті жүзеге асыруды көздейді: сыбайлас жемқорлық тәуекелі жоғары процестерді оңтайландыру және оңайлату. Елдегі сыбайлас жемқорлық деңгейінің төмендеуі сыбайлас жемқорлықтың алдын алу және алдын алу, алдын алу шараларын күшейту, халық пен бизнес тарапынан «заңсыз әрекеттерге сұранысты» да, оларды жүзеге асыру мүмкіндігін де азайту арқылы жүзеге асырылуы тиіс. Бұл үшін ең талап етілетін процестерді жеңілдету, жекелеген лауазымдар деңгейінде өкілеттіктердің жоғары шоғырлануын болдырмау, сыбайлас жемқорлық тәуекелі жоғары процестерді толық автоматтандыру және деректер қорын шоғырландыру арқылы ашықтықты айтарлықтай арттыру бойынша жұмыс жүргізілуі тиіс.</w:t>
      </w:r>
    </w:p>
    <w:p w:rsidR="007F5FA7" w:rsidRPr="007F5FA7" w:rsidRDefault="007F5FA7" w:rsidP="007F5FA7">
      <w:pPr>
        <w:widowControl w:val="0"/>
        <w:tabs>
          <w:tab w:val="left" w:pos="284"/>
          <w:tab w:val="left" w:pos="318"/>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 xml:space="preserve">Сатып алудың бірыңғай тәсілдерін белгілеу, жауапкершілік пен бақылауды күшейту мақсатында квазимемлекеттік сектор субъектілерінің сатып алуын реттеу бойынша жұмыс жүргізілетін болады. Сыбайлас жемқорлық тәуекелі жоғары процестерді оңтайландыру және жеңілдету Азаматтар мен мемлекет арасындағы байланыстарды одан әрі жеңілдету. Процесті автоматтандыруды қамтамасыз ету. Сатып алу жүйесін жетілдіру. Мемлекеттік органдардың ақпараттық жүйелері мен деректер қорын интеграциялау. Сыбайлас жемқорлық тәуекелдерін болжаудың заманауи әдістерін енгізу. Басымдық Тұрақты құқықтық мәдениетті қалыптастыру Бұл басымдық мынадай міндеттерді жүзеге асыруды көздейді: қоғамда заңдарды сақтамау жағдайларына және сыбайлас жемқорлық көріністеріне төзбеушілікті қалыптастыру; қоғамдық бақылауды насихаттау және мемлекеттік институттарға деген сенімді арттыру. Заңдардың сақталуын қамтамасыз ету мен сыбайлас жемқорлықты төмендетудің маңызды шарттарының бірі – азаматтардың құқықтық мәдениетінің деңгейі, олардың заңды бұзуға төзбеушілігі. Әдеттегі құбылыс ретінде күнделікті сыбайлас жемқорлыққа төзбеушілікті дамыту шараларына ерекше назар аударылатын болады. Оңайлатылған форматтағы тиісті құқықтық құжаттарды қамтитын, заңнаманы қолданудың мәндері мен қағидаттары түсіндірілетін ашық ақпараттық құқықтық ресурс құру жоспарлануда. Құқықтық мәдениет деңгейін арттыру үшін азаматтарға құқықтық білім беру және тәрбиелеу бағдарламаларын құқық қорғау қызметінің қосымша аспектілерін қамту, сондай-ақ жергілікті жерлерде мемлекеттік қызметшілер арасында түсіндіру жұмыстарын жүргізу қажет. «Азаматтық бақылау» және «Мемлекеттік қызметтегі этика» сияқты қоғамдық бақылау бағдарламаларын тарату және насихаттау арқылы азаматтарды бақылау және құқық бұзушылықпен күрес процестеріне тартуды арттыру қажет. Негізгі мемлекеттік институттарға сенім деңгейіне тұрақты тәуелсіз мониторингті енгізу қажет. Мониторинг нәтижелері озық тәжірибені ынталандыру және тарату үшін пайдаланылады. Қоғамда заңдарды сақтамау жағдайларына және сыбайлас жемқорлық көріністеріне төзбеушілікті қалыптастыру.Құқықтық тәрбие мен білім беру бағдарламаларын кеңейту. Қоғамдық бақылауды танымал ету және мемлекеттік институттарға деген сенімді арттыру Қоғамдық бақылау бағдарламаларын танымал ету. Құқықтық білім беру және оқыту бағдарламаларының мемлекеттік мекемелеріне сенім деңгейі бойынша қызметтің негізгі көрсеткіштерін енгізу. Реформа 5 Күшті өңірлер және урбанизация Реформа бүкіл елде өмір сүрудің негізгі сапасын қамтамасыз ете отырып, қолда бар жергілікті әлеуетті (экономикалық резервтерді) тиімді пайдалану арқылы қамтамасыз етілетін аймақтардың экономикалық өсімі есебінен елдің ЖІӨ-ні арттыруға бағытталған. Бүгінгі таңда аймақтардың дамуында диспропорция байқалады. Жалпы өңірлік өнімді (ЖӨӨ) өндіруде ең үлкен үлесті Алматы қаласы (20%-дан астам), ең азы Солтүстік Қазақстан облысы (2%) алады. Бұл көрсеткіштің ең жоғары (Атырау облысы) және ең төмен (Оңтүстік Қазақстан облысы) мәні бар өңірлердегі жан басына шаққандағы ЖӨӨ 7 есеге ерекшеленеді. Бірінші және екінші сегіз өңірдің экономикасы көлемінің айырмашылығы 3,1 есе. Бюджетаралық қатынастар жүйесі, субвенциялар мен жеңілдіктерді бөлу жүйесі өңірлерді өзін-өзі ұйымдастыруға және ішкі ресурстарды (жасырын резервтерді) игеруге, экспорттық әлеуетті және салық базасын құруға жеткілікті түрде </w:t>
      </w:r>
      <w:r w:rsidRPr="007F5FA7">
        <w:rPr>
          <w:rFonts w:ascii="Times New Roman" w:eastAsiaTheme="minorEastAsia" w:hAnsi="Times New Roman" w:cs="Times New Roman"/>
          <w:lang w:val="kk-KZ" w:eastAsia="ru-RU"/>
        </w:rPr>
        <w:lastRenderedPageBreak/>
        <w:t>ынталандырмайды. Бұл ретте Қазақстан халық тығыздығының төмендігімен (орташа шаққанда 6,6 адам/км²) және урбанизацияның орташа деңгейімен (Ресейдегі 74%, Малайзияда 77% салыстырғанда 54%) сипатталады, бұл әлеуметтік қызметтерді көрсету құнын арттырады. және инфрақұрылымды құру, сонымен қатар қызмет көрсету секторының дамуын шектейді. Сонымен қатар, шағын ауылдардың үлесі (500 адамға дейін) республикадағы барлық ауылдық елді мекендердің шамамен 52% құрайды.</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 xml:space="preserve">2. Құқықтық реттеудің даму тенденциялары мен перспективалары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Басымдық Өңірлердің бәсекеге қабілеттілігін арттыру Бұл басымдық келесі міндеттерді іске асыруды көздейді: өңірлердің экономикалық дербестігін қамтамасыз ету; өңіраралық бәсекелестік пен ынтымақтастықты дамыту. Қазақстанның үдемелі дамуы өңіраралық бәсекелестік пен ынтымақтастықтың түрткі болған әрбір өңірдің әлеуетін ашудың арқасында жүзеге асады. Осы мақсатта өңірлерге жергілікті жерлерде әлеуметтік-экономикалық саясатты қалыптастыру және іске асыру, кәсіпкерлікті қолдау, инвестиция тарту, халықты жұмыспен қамтуға жәрдемдесу және инфрақұрылымды дамыту жөніндегі шараларды таңдау, сондай-ақ бизнесті басқару жөніндегі өкілеттіктерді беру арқылы олардың экономикалық тәуелсіздігі мен жауапкершілігі артады. саласындағы адам ресурстары. Бұл ретте тиісті мәслихаттарға, халыққа, бизнеске және сарапшылар қауымына тұрақты есеп берудің толықтығын, ашықтығын, қолжетімділігін және сенімділігін арттыру арқылы жергілікті атқарушы органдардың есеп беруі қамтамасыз етіледі. Аудандық маңызы бар қалаларда, ауылдарда, кенттерде және тұрғындарының саны екі мыңнан асатын ауылдық округтерде дербес бюджет және жергілікті өзін-өзі басқарудың коммуналдық меншігі енгізіледі. 2020 жылдан бастап бұл нормалар барлық елді мекендерде әрекет етеді. Сонымен қатар, аудандық маңызы бар қалалар, ауылдар, кенттер, ауылдық округтер деңгейінде жергілікті өзін-өзі басқарудың өкілді органын құру мәселесі пысықталады, бұл жергілікті қоғамдастықтың бюджетті бекітуге қатысуына мүмкіндік береді. Өңірлерді дамытудың маңызды ынталандыруы бизнесті жүргізудің жеңілдігі бойынша өңірлердің рейтингі бойынша олардың арасындағы бәсекелестік және республикалық бюджеттен инвестициялық қаражат алу үшін бәсеке болады. Бұл ретте бәсекелестік аймақтардың оқшаулану себебіне айналмауы, керісінше, мүмкіндіктерді іздеу және ресурстарды оңтайландыру, экономикалық белсенділік орталықтары бар ортақ экономикалық нарықтарды құру бойынша өңіраралық ынтымақтастықты нығайтуға қызмет ететіндігі қамтамасыз етіледі. хаб қалалар: Астана, Алматы, Шымкент, Ақтөбе, Өскемен. Өңірлердің экономикалық дербестігін қамтамасыз ету Мемлекеттік басқару деңгейлері арасында өкілеттіктерді одан әрі қайта бөлу. Аймақтардың экономикалық дербестігін арттыру. Саладағы адам ресурстарын басқару. Жергілікті өзін-өзі басқару органдарын одан әрі нығайту. Жергілікті билік органдарының жауапкершілігін қамтамасыз ету. Өңіраралық бәсекелестікті және ынтымақтастықты дамыту Бизнесті жүргізудің жеңілдігі бойынша өңірлердің рейтингтік жүйесін қолдану. Республикалық бюджеттен инвестицияларды негіздеу процесін жүзеге асыру. Өңірлер арасындағы ынтымақтастықты дамыту үшін ынталандыруларды құру. Басымдық Урбанизация және қосылу Бұл басымдық келесі міндеттерді іске асыруды көздейді: орта және шағын қалаларға басымдықпен реттелетін урбанизация; экономикалық өсу орталықтары арасындағы көліктік байланысты қамтамасыз ету. Урбанизация мен қалалық ортаның даму деңгейі елдің даму деңгейін көрсетеді және елдің одан әрі әлеуметтік-экономикалық дамуының маңызды факторы болып табылады. Осылайша, ірі агломерацияларды дамытуға баса мән берумен қатар, одан әрі даму орта және шағын қалалардың өсуіне, SmartCity тұжырымдамасы негізінде қалалық ортаны басқарудың жоғары технологиялық шешімдерін енгізуге, қалаларға көшетін адамдардың құзыреттері. Ірі қалаларға жаппай көші-қонның алдын алу үшін көліктік инфрақұрылымды арқалық принципі бойынша одан әрі дамыту, көлік қызметтерінің қолжетімділігін ұзақ уақытқа ауыстыру арқылы арттыру арқылы ауылдар мен орта қалалар арасындағы және қалалар арасындағы байланысты арттыруға жағдай жасалады. -көлік компанияларымен мерзімді келісім-шарт жасау және тиісті деңгейде қызмет көрсетумен үздіксіз және қауіпсіз көлік қатынасын қамтамасыз ету. Орта және шағын қалаларға басымдық беретін реттелетін урбанизация Орта және шағын қалаларды дамыту «SmartCity» тұжырымдамасын іске асыру Экономикалық өсу орталықтары арасындағы көлік байланысын қамтамасыз ету Көлік инфрақұрылымын сәулелік принцип бойынша дамытуды жалғастыру. Көліктің қолжетімділігін арттыру.</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 xml:space="preserve">Басымдық Барлық өңірлерде өмір сүрудің базалық сапасын қамтамасыз ету Бұл басымдық келесі міндеттерді іске асыруды көздейді: негізгі әлеуметтік қызметтер мен тұрмыстық жағдайларды қамтамасыз ету; экологиялық жағдайды жақсарту. Кез келген аймақтың тартымдылығы, тұрғындардың әл-ауқатының деңгейі, оның одан әрі даму болашағы халықтың </w:t>
      </w:r>
      <w:r w:rsidRPr="007F5FA7">
        <w:rPr>
          <w:rFonts w:ascii="Times New Roman" w:eastAsiaTheme="minorEastAsia" w:hAnsi="Times New Roman" w:cs="Times New Roman"/>
          <w:lang w:val="kk-KZ" w:eastAsia="ru-RU"/>
        </w:rPr>
        <w:lastRenderedPageBreak/>
        <w:t>өмір сүру сапасымен анықталады. Халықтың өмір сүру сапасын жақсарту және әр өңірде тең жағдай жасау үшін қолжетімді сапалы білім мен денсаулық сақтауды қоса алғанда, негізгі әлеуметтік қызметтер көрсетіледі, азаматтардың қауіпсіздігі қамтамасыз етіледі, ауыз судың қолжетімділігі артады, сондай-ақ қоршаған ортаның сапасы (су, ауа және т.б.) . Әлеуметтік нысандардың қолжетімділігін арттыру үшін ресурстарды оңтайлы пайдалану үшін жекелеген, сондай-ақ бірнеше көршілес өңірлердің қажеттіліктері негізінде жоғары сапалы ресурстарды орналастыруды және қамтамасыз етуді жоспарлау жүйесі жетілдірілетін болады, қашықтықтан қол жеткізу технологиялары енгізіледі. , мысалы, телемедицина, онлайн білім беру және т.б. Сондай-ақ зәкірлік мектептерді (ресурстық орталықтарды) құру және жақын маңдағы елді мекендерде тұратын оқушылар үшін мектеп көлігін іске қосу жұмыстары жалғасатын болады. Экологиялық жағдайды жақсарту халықаралық тәжірибеге негізделген экологиялық заңнама мен стандарттарды қайта қарауды талап етеді. ЭЫДҰ елдерінің озық тәжірибесін ескере отырып, ТҚҚ-ны «құрғақ» және «ылғалды» қағидаты бойынша және басқа да түрлер бойынша бөлек жинауды қоса алғанда, ТҚҚ кәдеге жаратуға басты назар аударылады.«Ластаушы төлейді» қағидасы. қоршаған ортаға зиян келтіргені дәлелденген факті негізінде енгізіледі. Айыппұлдар мен айыппұлдар жүйесіне негізделген қоршаған ортаны ластайтын кәсіпорындарды командалық-бақылау реттеуді ауыстыру үшін кешенді экологиялық рұқсаттарды ынталандыру жүйесі енгізіледі және қоршаған ортаға әсерді бағалау процесі енгізіледі. Негізгі әлеуметтік қызметтермен және тұрмыстық жағдайлармен қамтамасыз ету Өңірлерде сапалы білім мен денсаулық сақтаудың болуы. Өңірлердегі денсаулық сақтау мен білім беруді қаржыландыруды қамтамасыз ету. Ауыз суға қолжетімділікті қамтамасыз ету. Жеке қауіпсіздікті қамтамасыз ету. Экологиялық жағдайды жақсарту Экологиялық заңнаманы қайта қарау. Қатты тұрмыстық қалдықтарды қайта өңдеу және кәдеге жарату өнеркәсібін дамыту. «Ластаушы төлейді» қағидатын жүзеге асыру. Компаниялар үшін кешенді экологиялық рұқсаттарды енгізу. Кәсіпорындардың қоршаған ортаға әсерін бағалау процесін өзгерту. Қоршаған ортаны қорғау саясатын белсенді түрде ілгерілету. Бұл өзгеріс Қазақстан аймақтарының тәуелсіздігін арттыру және барлық аймақтарда халықтың негізгі өмір сүру деңгейін қамтамасыз ету арқылы олардың экономикалық дамуын жеделдетуге бағытталған. Урбанизация процесі біркелкі болады. Өзгерістердің локомотивтері тек агломерациялар ғана емес, сонымен қатар орташа қалалар болады. Нәтижесінде әлеуметтік-экономикалық алшақтық пен аймақтар арасындағы теңгерімсіздік азаяды.</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 xml:space="preserve">6-реформа Қоғамдық сананы жаңғырту Қоғамдық сананы жаңғырту күшті және жауапты адамдардан тұратын біртұтас ұлтты құруға бағытталған. басты нәтиже өз болашағына жауапкершілікті арттыру, тұрғындардың жеке бәсекеге қабілеттілігі мен прагматизмі, сондай-ақ ұлттық мәдениетті насихаттау және экстремистік идеологияның таралуына жол бермеу. Қоғамдық сананы жаңғыртудың негізгі қағидаттары «Мәңгілік ел» патриоттық актісі, Мемлекет басшысы – Елбасының бағдарламалық мақалалары аясында белгіленіп, жүзеге асырылуда. Үкімет бұл бастамадан шет қала алмай, осы бағыттағы іс-шаралар жоспарын әзірледі. Мемлекеттік институттарды реформалаудағы айтарлықтай ілгерілеушіліктерге қарамастан, мәселе халықтың ынталылығының төмендігі болып табылады. Әлемде және өңірімізде экстремизм идеологиясының таралу қаупі артып келеді. Қоғамда экстремистік идеологияға қарсы иммунитетті қалыптастыру алдағы жұмыстың маңызды бағыты болып табылады. Социологиялық зерттеулерге сәйкес, халықтың 30 пайызы ел дамуына белсенді қатысуға дайын болса, жастар арасында бұл деңгей шамамен 60 пайызды құрап отыр. Осылайша, алдағы жылдары елді өзгерту үдерісіне жастарды көбірек тартуға баса назар аудара отырып, халықты тартуды күшейту қажет. Бұл реформа күшті және адал адамдардан тұратын Біртұтас Ұлтты қалыптастыруға бағытталған. Өзгерістердің бағдарлары: өз болашағына және Қазақстанның болашағына жауапкершілікті тәрбиелеу, жеке бәсекеге қабілеттілікті арттыру, азаматтардың прагматизмі мен іскерлік рухын тәрбиелеу. Ұлттық мәдениетті дамытуға, экстремизмнің алдын алуға ерекше көңіл бөлінуде. Басымдық Өмірге прагматикалық көзқарасты тәрбиелеу Басымдық келесі міндеттерді көздейді: «жауапты азамат» имиджін танымал ету; салауатты өмір салтын насихаттау. Прагматизм дегеніміз – өзінің ұлттық және жеке ресурстарын түсіну, оларды ұтымды пайдалану, өз болашағын жоспарлай білу. Табысты ұлт – прагматикалық ұлт. Прагматизм ұлттық мәдениеттің ерекшелігі ретінде өз табысы мен өз елінің жетістігі үшін жауапкершілікті сезіне білу, кәсіби өсу мен салауатты өмір салтына бағдарлау болып табылады. Қазақстан азаматтарының бизнестегі, спорттағы, мемлекеттік қызметтегі, ғылымдағы және басқа да салалардағы нақты «табыстары» бойынша «жауапты азамат» қағидаттарын кеңінен насихаттауға ықпал ететін болады. Азаматтар арасында «меншік иесі» мәдениетін дамыту азаматтардан қоршаған ортаны жақсарту бойынша ұсыныстарды жинау </w:t>
      </w:r>
      <w:r w:rsidRPr="007F5FA7">
        <w:rPr>
          <w:rFonts w:ascii="Times New Roman" w:eastAsiaTheme="minorEastAsia" w:hAnsi="Times New Roman" w:cs="Times New Roman"/>
          <w:lang w:val="kk-KZ" w:eastAsia="ru-RU"/>
        </w:rPr>
        <w:lastRenderedPageBreak/>
        <w:t>бойынша әлеуметтік бастамалар картасын қалыптастыруға қатысу арқылы жүзеге асады (көшелерді қайта құру және абаттандыру, үйлерді жөндеу, велосипед жолдарын ашу және т.б.) .) және азаматтарды елді мекендердің әлеуметтік өміріне тартуды қамтамасыз ететін аса маңызды мәселелерді шешу арқылы жүзеге асырылады. Азаматтық қоғамның мемлекеттік басқаруға қатысу жүйесін жетілдіру үшін әлеуметтік бастамаларды іске асыруда, азаматтардың құқықтары мен мүдделерін қорғауда, кешенді бағалауды енгізуде ҮЕҰ мен мемлекет пен бизнестің ынтымақтастығын қамтамасыз ету үшін тұрақты құқықтық база құрылатын болады. ҮЕҰ қызметінің әлеуметтік-экономикалық тиімділігін және қоғамдық кеңестер қызметін, қоғамдық бақылау жүйесін жетілдіру және т.б. салауатты өмір салтын насихаттау жұмыстары жаңа деңгейге көтеріледі. Ол үшін дене шынықтыру-сауықтыру кешендерінің қолжетімділігі және мәдени-бұқаралық спорттық іс-шараларды өткізу ұлғайтылады; балалар мен жасөспірімдерге арналған дене шынықтыру үйірмелерінің кең желісі дамытылады, халықты дене шынықтыру-спорттық тәрбиелеу жүйесі қалыптасады. Саналы азамат имиджін танымал ету Азаматтар арасында меншік мәдениетін дамыту. Үшжақты серіктестік жүйесін құру – ҮЕҰ, үкімет және бизнес. Халық арасында «экологиялық» мәдениетті дамыту. Салауатты өмір салтын насихаттау Бұқаралық спортты насихаттау. Сандық платформалар негізінде салауатты өмір салтын насихаттау. Спорт саласында білім беру бағдарламаларын әзірлеу. Басымдық Ұлттық бірегейлікті сақтау Бұл басымдық келесі міндеттерді жүзеге асыруды көздейді: бәсекеге қабілетті қолжетімді мәдени ортаны қалыптастыру, шығармашылықты қолдау; отбасылық құндылықтарды сақтау және гендерлік кемсітушілікке жол бермеу; экстремизмнің таралуына жол бермеу.</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 xml:space="preserve">Жаңғырту жұмыстарын жүргізгенде ұлттық салт-дәстүр мен әдет-ғұрыпты, тіл мен музыканы, әдебиетті сақтау маңызды. Сонымен қатар, біртұтас ұлттың аймақтық бөлінуі сияқты жаһандық әлемнің бірқатар архаикалық және онсыз да әдеттен тыс белгілері өткенде қалуы керек. Қазақстанда әрбір адам өзінің жеке үлесі мен жеке кәсіби қасиеттеріне қарай бағалануы тиіс және бағаланатын меритократиялық қоғам құрылуы керек. Ұлттық мәдениеттің дамуы жалғасуы керек, ол әлемдік мәдениеттің бір бөлігіне айналуы керек. Бұл мәдениет саласындағы талантты және болашағы зор қайраткерлерді ынталандыру мен ынталандыруды, бос уақытты өткізу мәдениетін қалыптастыруды, әдебиетке, өнерге, тарихқа және киелі жерлерге қызығушылықты арттыруды, үш тілді енгізу арқылы үздік әлемдік білімге қолжетімділікті қамтамасыз етуді талап етеді. бағдарламасы және әлеуметтік және гуманитарлық ғылымдар бойынша үздік оқу-әдістемелік кітаптарды қазақ тіліне аудару. Әлемдік қоғамдастыққа интеграциялау жағдайында Қазақстанның гендерлік саясаты қоғамның барлық салаларында ерлер мен әйелдердің тең құқықтарына, жеңілдіктеріне, міндеттері мен мүмкіндіктеріне қол жеткізуге, сондай-ақ гендерлік кемсітушіліктің барлық нысандары мен көріністерін еңсеруге бағытталатын болады. Осы мақсатта еңбек жағдайларын жақсартуды, жұмыспен қамтудың икемді нысандарын және т.б. қамтамасыз ететін заңнама жетілдірілетін болады, мемлекеттік жоспарлау және бюджеттеу жүйесіне гендерлік әсерді бағалау енгізіледі, гендерлік статистика түзетіледі. Кәсіпкерлік қызметке қажетті ресурстардың барлық түрлеріне ерлер мен әйелдердің тең қолжетімділігі қамтамасыз етіледі. Отбасын нығайту, әлеуметтік жетімдіктің алдын алу, жалғыз басты ата-аналарды қолдау, әкелік институтын нығайту мәселелері мемлекеттік отбасы саясатының негізі болады. Қазақстан қазірдің өзінде онымен экономикалық, саяси және мәдени байланыстармен байланысты әлемдік қауымдастықтың тең құқылы мүшесі болды. Дегенмен, озық халықаралық білім мен тәжірибені пайдалана отырып, ел азаматтарының қауіпсіздігін қамтамасыз етіп, деструктивті ағымдар идеологиясының таралуына және экстремизмнің таралуына жол бермеу үшін алдын алу шараларын қабылдау қажет. Бұл экстремизмнің алдын алу бойынша ауқымды ақпараттық-түсіндіру жұмыстарын, оның таралуына жол бермеу бойынша мақсатты профилактикалық жұмыстарды ұйымдастыруды, оңалту орталықтары мен радикалды идеологияны ұстанушыларға арналған бөлімшелердің қызметін ұйымдастыруды, сондай-ақ олардың белсенді қатысуын күшейтуді талап етеді. экстремизмнің алдын алу жұмыстарында дін қызметкерлері. Бәсекеге қабілетті қолжетімді мәдени ортаны қалыптастыру, шығармашылықты қолдау Тілді жаңғырту. Әлемдегі ең жақсы білімге қол жеткізуді қамтамасыз ету. Шығармашылықты ынталандыру және қолдау. «Қазақстанның қасиетті географиясы» жобасын ұйымдастыру. Өлкетану жұмысын ұйымдастыру және әлеуметтік бастамаларды қолдау. «Жаһандық әлемдегі заманауи қазақ мәдениеті» жобасын жүзеге асыру. Отбасы құндылықтарын сақтау және гендерлік кемсітушілікке жол бермеу Отбасы және гендерлік саясат саласындағы заңнаманы жетілдіру. Мемлекеттік реттеу және гендерлік әсерді бағалауды мемлекеттік және бюджеттік жоспарлау жүйесіне енгізу арқылы гендерлік теңдік институтын нығайту. Ерлер мен әйелдердің тең жұмыспен қамтылуын </w:t>
      </w:r>
      <w:r w:rsidRPr="007F5FA7">
        <w:rPr>
          <w:rFonts w:ascii="Times New Roman" w:eastAsiaTheme="minorEastAsia" w:hAnsi="Times New Roman" w:cs="Times New Roman"/>
          <w:lang w:val="kk-KZ" w:eastAsia="ru-RU"/>
        </w:rPr>
        <w:lastRenderedPageBreak/>
        <w:t>қамтамасыз ету үшін жағдай жасау. Кәсіпкерлік қызмет үшін қажетті ресурстардың барлық түрлеріне ерлер мен әйелдердің тең қолжетімділігін қамтамасыз ету. Гендерлік білім беруді насихаттау. Ерлер мен әйелдердің тең құқылы серіктестігіне негізделген отбасылық қатынастарды қалыптастыру арқылы отбасы институтын нығайту. Экстремизмнің таралуының алдын алу Ұлттық қауіпсіздікке қатерлерді анықтау, алдын алу және жолын кесу бойынша уақтылы нормативтік қолдау көрсету. Экстремизмнің алдын алу бойынша ауқымды ақпараттық-түсіндіру жұмыстарын ұйымдастыру. Экстремизмнің таралуының алдын алу бойынша мақсатты профилактикалық жұмыстар. Радикалды идеологияны ұстанушыларды оңалту орталықтары мен бөлімдерінің қызметін ұйымдастыру. Экстремизмнің алдын алу жұмыстарына дін өкілдерінің қатысуын күшейту.</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 xml:space="preserve">3. Ғылыми-техникалық саладағы инновациялық менеджмент саласындағы, кәсіпкерлік қызмет көрсету саласындағы (консалтинг, маркетинг, инвестициялық жобаларды қолдау және т.б.) құқықтық реттеудің даму тенденциялары мен перспективалары. Мемлекеттік сектор өзгерістер көшбасшысы Реформа орталық мемлекеттік және жергілікті атқарушы органдардың елдегі өзгерістердің бастамашылары мен агенттері ретіндегі рөлін арттыруға, олардың іске асырылу мүмкіндігін өз үлгісімен көрсетуге бағытталған. Мемлекеттік сектордың өнімділігін, технологиясын, бейімділігін, тұтынушыларға бағдарлануын және ұйымдық мәдениетін арттыру табысты ЭЫДҰ елдерінің және жетекші жеке корпорациялардың үздік басқару тәжірибесін қолдану арқылы мемлекеттік органдар жұмысының сапасын арттыруға мүмкіндік береді. Өзгерістерді жүзеге асыруда халықты бағдарламалар мен саясаттарды әзірлеуге тарту, олардың орындалуын бақылау және т.б. арқылы «есту мемлекеті» тұжырымдамасын жүзеге асыру ерекше рөл атқаратын болады. Әлемдегі көптеген сәтті өзгерістер дәл мемлекеттік органдардың ауысуынан басталды. Мысалы, Сингапур мемлекеттік қызметшілердің соңғы тәжірибесіне оқыту арқылы елдегі менеджерлер мен менеджерлердің сапасын арттыруда серпіліске қол жеткізді, ал Эстония цифрландыруды мемлекеттік аппаратты компьютерлендіру және мемлекеттік қызметтерді цифрландыру арқылы бастады. Орталық және жергілікті үкіметтер елдегі өзгерістердің қозғалтқышына айналуы үшін олардың өздері ақылдырақ, тиімдірек, бейімделгіш және тұтынушыға көбірек көңіл бөлуі керек. Басымдық Мемлекеттік органдардың қызметін цифрландыру Бұл басымдық келесі міндеттерді іске асыруды көздейді: мемлекеттік органдардағы ішкі процестерді цифрландыру және реинжиниринг; ақпараттық қауіпсіздікті қамтамасыз ету. Орталық және жергілікті мемлекеттік органдар мен мемлекеттік қызметшілер ішкі және ведомствоаралық процестерді реинжиниринг және цифрландыру арқылы өздерінің тиімділігі мен өнімділігін арттырудың үлгісін көрсете отырып, бүкіл ел бойынша кәсіпорындар мен азаматтар үшін «ізашар» болуы керек. Мемлекеттік органдарды цифрландыру ақпараттық жүйелерді дамытуды, процестерді біріктіру үшін платформаларды құруды (мысалы, ұлттық географиялық ақпараттық жүйе) және инфрақұрылымды дамытуды (мысалы, бұлттық құжаттаманы басқаруды) қамтуы керек. Сонымен қатар қайталануды жою үшін процестерді оңтайландыру, процестерді жеңілдету, мысалы, қажетсіз бекітулерді жою және т.б. Цифрландыру және мемлекеттік секторға жаңа технологияларды енгізу техникалық және технологиялық шаралар арқылы да ақпараттық қауіпсіздікті қамтамасыз етумен, мемлекеттік қызметшілерді ақпараттық қауіпсіздік шараларына оқытумен қатар жүруі тиіс. Мемлекеттік органдардағы ішкі процестерді цифрландыру және реинжинирингтеу Мемлекеттік органдардың ішкі процестерін цифрландыру. Мемлекеттік органдардың ішкі процестерін оңтайландыру. Ақпараттық қауіпсіздікті қамтамасыз ету Ақпараттық қауіпсіздікті қамтамасыз ету бойынша техникалық шараларды жүзеге асыру. Мемлекеттік қызметшілерді ақпараттық қауіпсіздікті қамтамасыз етуге оқыту. Басымдық Нәтижеге бағдарлануды және азаматтардың мүдделерін арттыру Бұл басымдық келесі міндеттерді жүзеге асыруды көздейді: нәтижеге бағдарлану тәсілдерін жүйелеу; тұтынушыларға назар аудару негізінде сапаны жақсарту. Тиімділік, бейімділік және тұтынушыларға назар аудару ЭЫДҰ жетекші елдері мен табысты жеке компаниялардың белгілері болып табылады. Орталық және жергiлiктi мемлекеттiк органдардың деңгейлерiнде бiрдей қасиеттердi дамыту олардың өз жұмысының сапасын арттыруға, әсiресе халыққа қызмет көрсету тұрғысынан, сондай-ақ iшкi өзара әрекеттесуде мүмкiндiк бередi. Осылайша, мемлекеттік қызметшілерді материалдық ынталандыру жүйесіне негізделген нәтижелерге қол жеткізуді ынталандыру жүйесіне көшу бойынша жұмысты жалғастыру қажет. Мемлекеттік органдардың қызметін объективті бағалауға статистикалық деректердің жоғары сапасының арқасында қол жеткізілетін болады. Деректерді жинау жүйесі жетілдіріліп, қажетті деректер толықтығы қамтамасыз етіледі. Халық пен бизнес мемлекеттік органдардың негізгі «клиенттері» болып табылады. Мемлекеттік аппараттың жұмысы </w:t>
      </w:r>
      <w:r w:rsidRPr="007F5FA7">
        <w:rPr>
          <w:rFonts w:ascii="Times New Roman" w:eastAsiaTheme="minorEastAsia" w:hAnsi="Times New Roman" w:cs="Times New Roman"/>
          <w:lang w:val="kk-KZ" w:eastAsia="ru-RU"/>
        </w:rPr>
        <w:lastRenderedPageBreak/>
        <w:t xml:space="preserve">олардың мүдделерін қанағаттандыруға бағытталған. Тұтынушылардың назарын арттыру ұсынылатын қызметтер мен орындалған жұмыстар туралы үнемі кері байланыс алу, ақпараттың нысаны мен мазмұны бойынша қолжетімділігін арттыру, бизнес пен азаматтардың шешімдер мен маңызды мемлекеттік құжаттарды әзірлеуге қатысу мүмкіндіктерін кеңейту арқылы жүзеге асады. серіктестік бағдарымен. Нәтижеге бағдарлану тәсілдерін жүйелеу Нәтижелерге қол жеткізуді ынталандыру жүйесіне көшу Мемлекеттік органдар қызметінің тиімділігін одан әрі арттыру, стратегиялық және бағдарламалық құжаттарды іске асыру. Статистикалық мәліметтердің сапасын арттыру. Жобаны басқаруды бөлу. Тұтынушыға бағдарлану негізінде сапаны жақсарту Ақпараттың қолжетімділігін арттыру. «Есту мемлекетінің» дамуы. Мемлекеттік қызметтерді көрсетуде азаматтардың қанағаттану деңгейіне назар аудару. Басымдық Мемлекеттік сектордағы сананы жаңғырту Бұл басымдық келесі міндеттерді жүзеге асыруды көздейді: бағыныштылардың уәждемелері мен өнімділік деңгейін өзгертуге басшыларды тарту; ұйымдастыру мәдениетін дамыту және мемлекеттік қызметтің беделін арттыру. Мемлекеттік қызметшілер қазақстандықтар үшін прагматизмнің, тиімділіктің және кәсібиліктің үлгісі болуы керек. Ол үшін мемлекеттік қызметшілер арасында құндылықтар жүйесін, ынталандыру мен жұмысқа деген көзқарасты күшейту қажет. Бұл жерде әріптестермен қарым-қатынас форматы, жаңа шешімдермен тәжірибе жасауға дайын болу, белсенділік пен жұмыстың дербестігі сияқты стандарттарды белгілейтін мемлекеттік органдардың басшылары басты рөл атқаруы керек. Ол үшін басшыларға бағыныштылармен жұмыс істеудің заманауи тәсілдері туралы қажетті ақпарат, оқу материалдары, практикалық семинарлар және тәжірибе алмасу мүмкіндігі беріледі. Ұйымдастыру мәдениетін дамыту үшін ұйымаралық ынтымақтастық пен серіктестікке, нәтиже сапасына, бастамашылық пен қызмет көрсетуге бағытталған мемлекеттік қызметшілерге арналған құндылықтар жүйесі қалыптасады және таратылады. Мемлекеттік қызметшілерді дамыту және білікті кадрларды тарту үшін нәтижеге баса назар аудара отырып, мемлекеттік қызметшілерге еңбекақы төлеу және үстемеақы төлеу жүйесін жетілдіру, үздіксіз кәсіби дамуды, озық білім мен технологияларға қолжетімділікті қамтамасыз ету, мемлекеттік қызметтің беделін арттыру; білікті басшылардан үйрену, ең дарынды қызметкерлерді қолдау және жоғарылату. Бағыныштылардың уәждемесі мен өнімділігі деңгейін өзгертуге басшыларды тарту Бағыныштылардың тиімділігі мен мотивациясын арттыру тәсілдеріне менеджерлерді оқыту. Ұйымдастырушылық мәдениетті дамыту және мемлекеттік қызметтің беделін арттыру Мемлекеттік қызметшілер арасында ұйымдастырушылық мәдениетті дамыту және насихаттау. Мемлекеттік қызметтің беделін арттыру.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8. «Қазақстан-2050» курсының сабақтастығы. Жүйелік реформалардың табыстылығының басымды саясаты. Жүйелі реформалармен қатар «Қазақстан-2050» Стратегиясына сәйкес жеті басым саясатты жүзеге асыру курсы жалғасады. Басымдық саясат реформалардың табысты болуы үшін қолайлы жағдайлар жасайды, динамикалық өзгеретін ортада әлеуметтік-экономикалық тұрақтылықты қамтамасыз етеді. Макроэкономикалық саясат макроэкономикалық және құрылымдық саясатты үйлестіруге, ақша-несие саясатының рөлін арттыруға, фискалдық тұрақтылыққа және шикізаттық емес тапшылықты азайтуға, сондай-ақ мемлекеттік қарызды қауіпсіз деңгейде ұстауға бағытталатын болады. Экономика секторларының бәсекеге қабілеттілігі. Саясат әлемдік нарықтардағы базалық салалардың позицияларын нығайтуға, одан әрі индустрияландыруға және жаңа өнімдерді сыртқы нарыққа шығаруға, жаңа өндірістерді қалыптастыруға және қызмет көрсету саласын дамытуға бағытталатын болады. Қаржы секторын дамыту саясаты реттеу мен инвесторлармен өзара іс-қимылды жаңғырту және инвесторлардың құқықтарын қорғауды күшейту, отандық және шетелдік инвестицияларды белсенді тарту, инвестиция тарту инфрақұрылымын жақсарту арқылы елдегі инвестициялық ахуалды жақсартуға бағытталған. Инвестицияларды тартудың белсенді саясаты инвесторлармен реттеу мен өзара іс-қимылды жаңғырту және инвесторлардың құқықтарын қорғауды күшейту, отандық және шетелдік инвестицияларды белсенді тарту, сондай-ақ инвестиция тарту инфрақұрылымын жақсарту арқылы елдегі инвестициялық ахуалды жақсартуға бағытталған. Өмірдің жоғары сапасын қамтамасыз ету саясаты әлеуметтік қамсыздандырудың атаулылығы мен инклюзивтілігін арттыруға, қолжетімді және сапалы денсаулық сақтауды дамытуға, тұрғын үй және тұрғын үй инфрақұрылымының қолжетімділігі мен жайлылығын арттыруға бағытталған. Жасыл экономика және қоршаған ортаны қорғау саласындағы саясат халықтың өмір сүру сапасын жақсарту үшін тұрақты дамуды қамтамасыз етуге, жасыл инвестицияларды ынталандыруға және тартуға, экономиканы көмірқышқылсыздандыруға және баламалы энергия көздерін дамытуға, су мен жердің сапасын жақсартуға бағытталатын болады. Қазақстанның ресурстары, ауаның сапасын жақсарту, аз қалдықты экономиканы дамыту және биологиялық әртүрлілікті сақтау. Белсенді сыртқы </w:t>
      </w:r>
      <w:r w:rsidRPr="007F5FA7">
        <w:rPr>
          <w:rFonts w:ascii="Times New Roman" w:eastAsiaTheme="minorEastAsia" w:hAnsi="Times New Roman" w:cs="Times New Roman"/>
          <w:lang w:val="kk-KZ" w:eastAsia="ru-RU"/>
        </w:rPr>
        <w:lastRenderedPageBreak/>
        <w:t xml:space="preserve">экономикалық саясат халықаралық интеграциялық процестерге, жобалар мен ұйымдарға қатысу, сыртқы нарықтарда ұлттық мүдделерді ілгерілету арқылы Қазақстан үшін неғұрлым қолайлы экономикалық жағдайларды дамытуға бағытталатын болады. Стратегиялық жоспарды іске асыру Қазақстан экономикасының жылына орта есеппен 4,5-5% өсу қарқынын қамтамасыз етуге арналған, бұл әлемдік экономиканың болжамды өсу қарқынынан жоғары және біздің ілгерілетуіміздің мақсатты сценарийіне сәйкес келеді. үздік отыздыққа. Сонымен қатар шикізат бағасының өсуімен немесе әлемдік сауданың өсуімен (протекционизмді немесе санкцияларды жою) өсудің қосымша резервтері бар. 9. Іске асыру – табыстың негізі. Табысты жүзеге асыру принциптері. Жылдың стратегиялық жоспарын одан әрі іске асыру Елдің аумақтық дамуының Болжамдық схемасы, ал екінші және үшінші деңгейдегі стратегиялық құжаттар – мемлекеттік бағдарламалар, мемлекеттік органдардың стратегиялық жоспарлары, аумақтарды дамыту бағдарламалары арқылы жүзеге асырылатын болады. , ұлттық холдингтерді дамыту стратегиялары. Осыған байланысты қазіргі стратегиялық және бағдарламалық құжаттар Стратегиялық жоспарға сәйкестендіріледі. Стратегиялық және бағдарламалық құжаттармен қатар Стратегиялық жоспарды іске асыру мемлекеттік органдарда 2017 жылдың басында енгізіле бастаған жобаларды басқару құралдарын пайдалана отырып жүзеге асырылатын болады. Бұл мемлекеттік басқарудың барлық деңгейлеріне жүйелі реформаларды жүргізуге шоғырлануға, іске асыру нәтижелері үшін есептілікті, сондай-ақ процестің ашықтығы мен есептілігін қамтамасыз етуге мүмкіндік береді. Стратегиялық жоспарды іске асыру бойынша басқару құрылымы Бұл ретте Стратегиялық жоспарды табысты іске асыру барлық мүдделі тараптардың: мемлекеттік органдардың, бизнес пен азаматтық қоғамның келісілген іс-әрекеттерін талап етеді. Осы мақсатта «Атамекен» ҰКП ұсынатын бизнес, Қазақстанның Азаматтық альянсы кеңесі атынан азаматтық қоғам мен Үкімет арасында бірлесіп жүзеге асыру туралы келісімге қол қою жоспарлануда. 10. Барлығы үшін пайдасы мен әсері. Инклюзивті экономикалық өсу. 2025 Стратегиялық жоспары инклюзивті экономикалық өсу идеясын жүзеге асырады. Дүниежүзілік банк инклюзивті өсуді экономиканың барлық салаларында кең таралған, жұмыс күшінің елеулі бөлігін тартатын және нарыққа қол жеткізудегі мүмкіндіктердің теңдігімен сипатталатын жоғары және тұрақты (Ұлт байлығының өсуінің маңызды шарты) деп анықтайды. және ресурстар. Біз үшін инклюзивті өсу – 2025 жылға дейінгі жоспарда басты назар аударылған сапалық көрсеткіштердің арқасында іс жүзіндегі іс-қимыл бағдарламасы.Қазақстанның барлық өңірлері, барлық әлеуметтік топтар, азаматтардың басым көпшілігі өмірдегі жақсаруды сезінуі керек. Ұлттық бизнес жеке секторға ашылған жаңа мүмкіндіктердің арқасында сапалы серпіліс жасай алады. Инклюзивті өсу – экономикалық әділеттілік принципі. Бұл тәсіл ұлттық экономиканың жоғары өсу қарқынын адами капиталды дамытуға айналдыруға және қазақстандық бизнестің бәсекеге қабілеттілігін арттыруға мүмкіндік береді. Стратегиялық жоспарда Үкімет алдағы сегіз жылда жұмыс істейтін нақты және нақты анықталған артықшылықтар/нәтижелер бар. Күтілетін артықшылықтар мен әсерлер: Халық үшін Ұлттық әл-ауқаттың өсуі. Сатып алу қабілетінің паритеті бойынша жан басына шаққандағы ЖІӨ 46100 долларға дейін өседі.Адам капиталына салынған инвестиция есебінен әл-ауқаттың сапалы өсуі, 8 жыл ішінде ЖІӨ-нің 4%-дан астамы (білім, денсаулық сақтау, әлеуметтік қамсыздандыру). Денсаулық сақтау жүйесін жаңғырту, қоршаған ортаны жақсарту және әл-ауқаттың жалпы өсуі есебінен орташа өмір сүру ұзақтығының 75 жасқа дейін өсуі. Ең кедей әлеуметтік топтар қосымша табыс пен мүмкіндіктерге ие болады. Халықтың нақты ақшалай табысының өсуі 42%-ға дейін артады. Халықтың жалпы табысындағы 40 пайыз кедейлердің табысының үлесі 27 пайызға дейін өседі. Жұмыссыздық деңгейі 5%-дан аспайды, ал өнімсіз жұмыспен қамтылғандар үлесі 7%-ға дейін төмендейді (екі еседен астам). Технологияларды және цифрландыруды кеңінен енгізудің арқасында жаңа «ақылды» жұмыс орындары. Қазақстан аймақтарының арасындағы алшақтықты азайту – әрбір аумақ аймақтардың экономикалық дербестігін арттыру және урбанизация арқылы дамуға жаңа серпін береді. Жан басына шаққандағы жалпы өңірлік өнімдегі алшақтық 2,7 есеге дейін қысқарады. Урбанизация деңгейі 60%-ға дейін өседі Бизнес үшін Макротұрақтылық – инфляцияны біртіндеп төмендету және жылына 3-4% деңгейінде ұстау. Мемлекетсіздендіру, салықтарды үйлестіру және тең бәсекелестікті бұзатын қолдау шараларын жою арқылы даму мен өсудің тең жағдайлары. Несиелерді ЖІӨ-ге 50%-ға дейін арттыру, қор нарығын және қаржыландырудың баламалы көздерін дамыту арқылы қолжетімді қаржыландыру. Технологиялық жаңартуға, цифрландыруға және инновацияға инвестиция тартуды ынталандыру және экспорттық нарықтарды дамытуға қолдау көрсету. Нәтижесінде шағын және орта бизнестің Қазақстан экономикасындағы үлесі 35%-ды құрайды, орта бизнестің үлесі 15%-ға дейін өседі, ал ЭЫДҰ бәсекелестік ортасының индексі </w:t>
      </w:r>
      <w:r w:rsidRPr="007F5FA7">
        <w:rPr>
          <w:rFonts w:ascii="Times New Roman" w:eastAsiaTheme="minorEastAsia" w:hAnsi="Times New Roman" w:cs="Times New Roman"/>
          <w:lang w:val="kk-KZ" w:eastAsia="ru-RU"/>
        </w:rPr>
        <w:lastRenderedPageBreak/>
        <w:t xml:space="preserve">бойынша Қазақстан алдыңғы қатарда болады. 37 жетекші мемлекет. Инвесторлар үшін Жаһандық протекционизмге қарсы ашық экономика және елге жоғары білікті кадрларды тарту Құқық қорғау, тәуелсіз соттар арқылы инвестицияны қорғау, сыбайлас жемқорлықты азайту және жалпы құқықтық мәдениетті арттыру. Заң үстемдігі индексінде Қазақстан 2025 жылға қарай салыстырмалы ЭЫДҰ елдерімен сәйкес 55-60-қа дейін көтерілуі тиіс. Жекешелендіру, оқшаулау, инфрақұрылымдық және сервистік жобаларға, қосылған құны жоғары жаңа, жаңартылған өнімдер мен қызметтерді енгізу жобаларына қатысу арқылы инвестициялау мүмкіндіктері. Экономиканың, білімнің және әлеуметтік саланың барлық секторларының «дамуының жеделдеткішіне» айналатын озық цифрландыру. 2025 жылға қарай Қазақстан БҰҰ-ның ақпараттық-коммуникациялық технологияларды дамыту индексі бойынша үздік 25 елдің қатарына кіруі керек. Нәтижесінде негізгі капиталға салынған инвестиция көлемі ЖІӨ-нің 19,4%-ына, ҒЗТКЖ-ға жұмсалатын шығындар ЖІӨ-нің 1%-ына дейін өседі. Инвестицияларды жаппай тарту Қазақстанның технологиялық бәсекеге қабілеттілігін арттыруға, миллиондаған қазақстандықтарды жұмыс орындарымен, табыстармен және перспективалармен қамтамасыз етуге мүмкіндік береді. Мемлекет үшін 2025 жылы еңбек өнімділігінің 51% деңгейінде өсуі есебінен экономикалық көлемдердің өсуі, бұл ЭЫДҰ елдерінің көрсеткіштеріне прогрессивті жақындауды білдіреді. Экономикалық өсу, бюджеттік тәртіпті жақсарту және салықтық әкімшілендіруді жақсарту есебінен бюджет кірістерінің тұрақты өсуі және шикізаттық емес бюджет тапшылығының ЖІӨ-нің 6%-ға дейін төмендеуі. Бюджеттің салықтық түсімдерінің өсуі нәтижесінде қарыздың өсу тәуекелін төмендету және Ұлттық қордан трансферттерді азайту. Жоғары қосылған құны бар шикізаттық емес тауарлар мен қызметтерді дамыту және экспортты ынталандыру арқылы экономиканы әртараптандыру және күрделілік деңгейін арттыру. Тауарлар мен қызметтердің шикізаттық емес экспортының көлемі 41 млрд долларға артады.Қазақстан экономикалық күрделілік индексі бойынша алдыңғы қатарлы 55 елдің қатарына кіреді. Халықаралық рейтингтерде көрініс табатын халықаралық имидж мен инвестициялық тартымдылықты арттыру. Қазақстан Жаһандық бәсекеге қабілеттілік индексі бойынша әлемнің жетекші 40 елінің қатарынан орын алады. Іске қосылған Үшінші жаңғыру – ел болашағына көпір және әрбір қазақстандық үшін жеке табысқа жету мүмкіндігі. Жүргізіліп жатқан және болашақтағы реформалардың негізгі алушысы, негізгі бенефициары – қазақстандықтардың жас ұрпағы. 2025 жылға дейінгі стратегиялық жоспар көптеген әлеуметтік лифттерді іске қосады, оқуға, жұмыс істеуге және таланттарды жүзеге асыруға бірегей мүмкіндіктер жасалады. Үшінші жаңғыру және 2025 стратегиялық жоспарында адами капиталды жеделдетуге бағытталған. Бұл жастардың реформаларға белсене араласуы сұранысқа ие деген сөз.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Қазақстанның ұлттық жетістігі жас таланттарды жұмылдыруға, жас қазақстандықтардың ашықтығына, іскерлігіне және азаматтық кемеліне негізделетін болады. Өзін-өзі бақылауға арналған сұрақтар:</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ab/>
      </w:r>
      <w:r w:rsidRPr="007F5FA7">
        <w:rPr>
          <w:rFonts w:ascii="Times New Roman" w:eastAsiaTheme="minorEastAsia" w:hAnsi="Times New Roman" w:cs="Times New Roman"/>
          <w:lang w:val="kk-KZ" w:eastAsia="ru-RU"/>
        </w:rPr>
        <w:tab/>
        <w:t xml:space="preserve">1. Азаматтық құқықтарды қорғау дегеніміз не және ол қандай нысандарда жүзеге асырылады?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 Кәсіпкер құқығын қорғаудың жалпы және арнайы жолдарын атаңыз.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3. Экономикалық дауларды шешудің талап қою тәртібі қандай?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4. Талап қою процедурасының артықшылықтары қандай?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5. Арбитраждың негізгі принциптерін сипаттаңыз.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6. Қандай дауларды шешу үшін арбитражға беруге болмайды?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7. Төрелік соттың судьясы заңда белгіленген қандай талаптарға сай болуы керек?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8. Талап арызда қандай сұрақтар көрсетілуі керек?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9. Қандай жағдайларда аралық соттың шешіміне тараптар азаматтық іс жүргізу заңнамасында белгіленген тәртіппен құзыретті сотқа шағым жасай алады?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10. Төрелік сот шешімін орындау тәртібін кеңейту.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11. Құзыретті сот қандай жағдайларда атқару парағын беруден бас тарту туралы ұйғарым шығарады? 12. Халықаралық коммерциялық арбитраж қандай дауларды шешеді?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13. Төрелік талқылау қандай принциптер бойынша жүзеге асырылады?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14. Арбитраждық келісім (арбитраждық шарт) дегеніміз не?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15. Төрелікке кандидаттарға қандай талаптар қойылады және аралық соттың құрамы қалай жүзеге асырылады?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16. Талап арызда және талап қоюға жауапта не көрсетілуі керек?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17. Арбитраж қандай жағдайларда талап арызды қайтарады?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18. Арбитражға қатысушы тараптардың құқықтары қандай?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lastRenderedPageBreak/>
        <w:t xml:space="preserve">19. Қандай жағдайларда аралық сот іс жүргізуді тоқтату туралы ұйғарым шығарады?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20. Құзыретті сот қандай жағдайларда шешімнің күшін жоюы мүмкін?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21. Құзыретті сот шешімді қай елде шығарылғанына қарамастан танудан немесе орындаудан қандай негізде бас тартады?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22. Азаматтық сот ісін жүргізуде соттар қандай дауларды қарайды?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23. Ерекше талап қою өндірісіндегі істерді соттардың қарауының ерекшелігі неде?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24. Мамандандырылған ауданаралық экономикалық соттар қандай дауларды қарау үшін құрылды?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25. Мамандандырылған ауданаралық экономикалық соттар қандай істерді қарауға құқылы емес?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val="kk-KZ" w:eastAsia="ru-RU"/>
        </w:rPr>
        <w:t xml:space="preserve">26. Шет мемлекеттердегі және Қазақстан Республикасындағы экономикалық (коммерциялық, сауда) дауларды шешудің қазіргі тәжірибесінің ерекшеліктері қандай?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b/>
          <w:lang w:val="kk-KZ" w:eastAsia="ru-RU"/>
        </w:rPr>
        <w:t>Әдебиеттер тізімі</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1.</w:t>
      </w:r>
      <w:r w:rsidRPr="007F5FA7">
        <w:rPr>
          <w:rFonts w:ascii="Times New Roman" w:eastAsiaTheme="minorEastAsia" w:hAnsi="Times New Roman" w:cs="Times New Roman"/>
          <w:lang w:eastAsia="ru-RU"/>
        </w:rPr>
        <w:tab/>
        <w:t>Лавизина О.В. Некоторые аспекты управления жизненным циклом организации/ Лавизина О.В. Режим доступа: http://referent.mubint.ru/security/8/2387/1</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2.</w:t>
      </w:r>
      <w:r w:rsidRPr="007F5FA7">
        <w:rPr>
          <w:rFonts w:ascii="Times New Roman" w:eastAsiaTheme="minorEastAsia" w:hAnsi="Times New Roman" w:cs="Times New Roman"/>
          <w:lang w:eastAsia="ru-RU"/>
        </w:rPr>
        <w:tab/>
        <w:t>Мильнер Б.З. Теория организации. —М.: Инфра-М, 2011.</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3.</w:t>
      </w:r>
      <w:r w:rsidRPr="007F5FA7">
        <w:rPr>
          <w:rFonts w:ascii="Times New Roman" w:eastAsiaTheme="minorEastAsia" w:hAnsi="Times New Roman" w:cs="Times New Roman"/>
          <w:lang w:eastAsia="ru-RU"/>
        </w:rPr>
        <w:tab/>
        <w:t>Минцберг Г. Структура в кулаке: Пер. с анг. — СПб: Питер, 2012.</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4.</w:t>
      </w:r>
      <w:r w:rsidRPr="007F5FA7">
        <w:rPr>
          <w:rFonts w:ascii="Times New Roman" w:eastAsiaTheme="minorEastAsia" w:hAnsi="Times New Roman" w:cs="Times New Roman"/>
          <w:lang w:eastAsia="ru-RU"/>
        </w:rPr>
        <w:tab/>
        <w:t>Нонака И., Такеучи Х. Компания — создатель знания: Пер. с англ. — М.: Олимп-Бизнес, 2003. — С.84.</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5.</w:t>
      </w:r>
      <w:r w:rsidRPr="007F5FA7">
        <w:rPr>
          <w:rFonts w:ascii="Times New Roman" w:eastAsiaTheme="minorEastAsia" w:hAnsi="Times New Roman" w:cs="Times New Roman"/>
          <w:lang w:eastAsia="ru-RU"/>
        </w:rPr>
        <w:tab/>
        <w:t>Померанцева Е. Модели управления персоналом. – СПб: Питер, 2012. – 73 с.</w:t>
      </w:r>
    </w:p>
    <w:p w:rsidR="007F5FA7" w:rsidRPr="007F5FA7" w:rsidRDefault="007F5FA7" w:rsidP="007F5FA7">
      <w:pPr>
        <w:tabs>
          <w:tab w:val="left" w:pos="284"/>
          <w:tab w:val="left" w:pos="851"/>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6.</w:t>
      </w:r>
      <w:r w:rsidRPr="007F5FA7">
        <w:rPr>
          <w:rFonts w:ascii="Times New Roman" w:eastAsiaTheme="minorEastAsia" w:hAnsi="Times New Roman" w:cs="Times New Roman"/>
          <w:lang w:eastAsia="ru-RU"/>
        </w:rPr>
        <w:tab/>
        <w:t>Стеклова О.Е. Организационная культура: учебно- методический комплекс / сост.: О. Е. Стеклова.– Ульяновск: УлГТУ, 2009.</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7.Шейн Э. Х. Организационная культура и лидерство. Построение, эволюция, совершенство / Э. Х. Шейн. – пер. с англ. – СПб.: Питер, 2012.</w:t>
      </w:r>
    </w:p>
    <w:p w:rsidR="007F5FA7" w:rsidRPr="007F5FA7" w:rsidRDefault="007F5FA7" w:rsidP="007F5FA7">
      <w:pPr>
        <w:tabs>
          <w:tab w:val="left" w:pos="284"/>
        </w:tabs>
        <w:spacing w:after="0" w:line="240" w:lineRule="auto"/>
        <w:ind w:left="567" w:firstLine="709"/>
        <w:jc w:val="both"/>
        <w:rPr>
          <w:rFonts w:ascii="Times New Roman" w:eastAsiaTheme="minorEastAsia" w:hAnsi="Times New Roman" w:cs="Times New Roman"/>
          <w:lang w:eastAsia="ru-RU"/>
        </w:rPr>
      </w:pPr>
    </w:p>
    <w:p w:rsidR="007F5FA7" w:rsidRPr="007F5FA7" w:rsidRDefault="007F5FA7"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lang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E930AF" w:rsidRDefault="00E930AF"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7F5FA7" w:rsidRDefault="007F5FA7"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r w:rsidRPr="007F5FA7">
        <w:rPr>
          <w:rFonts w:ascii="Times New Roman" w:eastAsiaTheme="minorEastAsia" w:hAnsi="Times New Roman" w:cs="Times New Roman"/>
          <w:b/>
          <w:lang w:val="kk-KZ" w:eastAsia="ru-RU"/>
        </w:rPr>
        <w:lastRenderedPageBreak/>
        <w:t>ӘДЕБИЕТТЕР</w:t>
      </w:r>
    </w:p>
    <w:p w:rsidR="00857F71" w:rsidRPr="007F5FA7" w:rsidRDefault="00857F71" w:rsidP="007F5FA7">
      <w:pPr>
        <w:shd w:val="clear" w:color="auto" w:fill="FFFFFF"/>
        <w:tabs>
          <w:tab w:val="left" w:pos="175"/>
          <w:tab w:val="left" w:pos="284"/>
        </w:tabs>
        <w:spacing w:after="0" w:line="240" w:lineRule="auto"/>
        <w:ind w:left="567" w:firstLine="709"/>
        <w:jc w:val="center"/>
        <w:rPr>
          <w:rFonts w:ascii="Times New Roman" w:eastAsiaTheme="minorEastAsia" w:hAnsi="Times New Roman" w:cs="Times New Roman"/>
          <w:b/>
          <w:lang w:val="kk-KZ" w:eastAsia="ru-RU"/>
        </w:rPr>
      </w:pP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1. Алексеева М.М. Планирование деятельности фирмы. М., Финансы и статистика, 2010, с.98.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2. Армстронг М. Практика управления человеческими ресурсами. – СПб.: Питер, 2012.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3. Гаспарович Е.О. Личностно-ориентированный диалог как средство формирования субъект-субъектных отношений младших подростков на уроках музыки: дис. … канд. пед. наук /Уральский государственный педагогический университет. – Екатеринбург, 2002. – 157 с. – С. 34-35.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4. Максименко А.А. Организационная культура: системнопсихологические описания: учеб. пособие. – Кострома: КГУ им.Н.А.Некрасова, 2013. – 168с.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5. Определения организационной (корпоративной) культуры // HR-Portal: сообщество HR-менеджеров [электронный ресурс]. Режим доступа: http://www.hrportal.ru/pages/okk/ook.php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6. Организационная культура: Учеб. пособие для студентов вузов, обучающихся по специальности 061100 «Менеджмент организации» / И.В. Грошев, П.В. Емельянов, В.М. Юрьев. – М.:ЮНИТИ-ДАНА, 2008. – 288 с.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7. Романишин Л.Л. Система процессов организации и управление ими. Журнал «Вопросы управления предприятием» № 1, за 2013 год, с.9-17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8. Смирнов Э.А. Основы теории организации. – М.: Юнити, 2008.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kk-KZ" w:eastAsia="ru-RU"/>
        </w:rPr>
      </w:pPr>
      <w:r w:rsidRPr="007F5FA7">
        <w:rPr>
          <w:rFonts w:ascii="Times New Roman" w:eastAsiaTheme="minorEastAsia" w:hAnsi="Times New Roman" w:cs="Times New Roman"/>
          <w:lang w:eastAsia="ru-RU"/>
        </w:rPr>
        <w:t>9. Смолкин А.М. Менеджмент: основы организации. - М.: ИНФРА-М, 2012.- 136 с.</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10.Соломанидина Т.О. Организационная культура компании. – М.: Инфра-М, 2011.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11.Черных Е.А. Корпоративная и организационная культура – синонимы или разные понятия? // Институт корпоративной культуры [электронный ресурс]. 2007. Режим доступа: http://www.corpculture.ru/content/korporativnaya-iorganizatsionnaya-kultura-sinonimy-ili-raznye-ponyatiya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12.Черных Е.А. Организационная культура – междисциплинарность понятия и концептуальная сложность определения // Институт корпоративной культуры [электронный ресурс]. 2007. Режим доступа: http://www.corpculture.ru/content/organizatsionnaya-kultura-–- mezhdistsiplinarnost-ponyatiya-i-kontseptualnaya-slozhnostopred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en-US" w:eastAsia="ru-RU"/>
        </w:rPr>
      </w:pPr>
      <w:r w:rsidRPr="007F5FA7">
        <w:rPr>
          <w:rFonts w:ascii="Times New Roman" w:eastAsiaTheme="minorEastAsia" w:hAnsi="Times New Roman" w:cs="Times New Roman"/>
          <w:lang w:eastAsia="ru-RU"/>
        </w:rPr>
        <w:t>13.Шейн Э.Х. Организационная культура и лидерство / Пер. с англ. под ред. В</w:t>
      </w:r>
      <w:r w:rsidRPr="007F5FA7">
        <w:rPr>
          <w:rFonts w:ascii="Times New Roman" w:eastAsiaTheme="minorEastAsia" w:hAnsi="Times New Roman" w:cs="Times New Roman"/>
          <w:lang w:val="en-US" w:eastAsia="ru-RU"/>
        </w:rPr>
        <w:t>.</w:t>
      </w:r>
      <w:r w:rsidRPr="007F5FA7">
        <w:rPr>
          <w:rFonts w:ascii="Times New Roman" w:eastAsiaTheme="minorEastAsia" w:hAnsi="Times New Roman" w:cs="Times New Roman"/>
          <w:lang w:eastAsia="ru-RU"/>
        </w:rPr>
        <w:t>А</w:t>
      </w:r>
      <w:r w:rsidRPr="007F5FA7">
        <w:rPr>
          <w:rFonts w:ascii="Times New Roman" w:eastAsiaTheme="minorEastAsia" w:hAnsi="Times New Roman" w:cs="Times New Roman"/>
          <w:lang w:val="en-US" w:eastAsia="ru-RU"/>
        </w:rPr>
        <w:t xml:space="preserve">. </w:t>
      </w:r>
      <w:r w:rsidRPr="007F5FA7">
        <w:rPr>
          <w:rFonts w:ascii="Times New Roman" w:eastAsiaTheme="minorEastAsia" w:hAnsi="Times New Roman" w:cs="Times New Roman"/>
          <w:lang w:eastAsia="ru-RU"/>
        </w:rPr>
        <w:t>Спивака</w:t>
      </w:r>
      <w:r w:rsidRPr="007F5FA7">
        <w:rPr>
          <w:rFonts w:ascii="Times New Roman" w:eastAsiaTheme="minorEastAsia" w:hAnsi="Times New Roman" w:cs="Times New Roman"/>
          <w:lang w:val="en-US" w:eastAsia="ru-RU"/>
        </w:rPr>
        <w:t xml:space="preserve">. – </w:t>
      </w:r>
      <w:r w:rsidRPr="007F5FA7">
        <w:rPr>
          <w:rFonts w:ascii="Times New Roman" w:eastAsiaTheme="minorEastAsia" w:hAnsi="Times New Roman" w:cs="Times New Roman"/>
          <w:lang w:eastAsia="ru-RU"/>
        </w:rPr>
        <w:t>СПб</w:t>
      </w:r>
      <w:r w:rsidRPr="007F5FA7">
        <w:rPr>
          <w:rFonts w:ascii="Times New Roman" w:eastAsiaTheme="minorEastAsia" w:hAnsi="Times New Roman" w:cs="Times New Roman"/>
          <w:lang w:val="en-US" w:eastAsia="ru-RU"/>
        </w:rPr>
        <w:t xml:space="preserve">: </w:t>
      </w:r>
      <w:r w:rsidRPr="007F5FA7">
        <w:rPr>
          <w:rFonts w:ascii="Times New Roman" w:eastAsiaTheme="minorEastAsia" w:hAnsi="Times New Roman" w:cs="Times New Roman"/>
          <w:lang w:eastAsia="ru-RU"/>
        </w:rPr>
        <w:t>Питер</w:t>
      </w:r>
      <w:r w:rsidRPr="007F5FA7">
        <w:rPr>
          <w:rFonts w:ascii="Times New Roman" w:eastAsiaTheme="minorEastAsia" w:hAnsi="Times New Roman" w:cs="Times New Roman"/>
          <w:lang w:val="en-US" w:eastAsia="ru-RU"/>
        </w:rPr>
        <w:t xml:space="preserve">, 2012. – 336 </w:t>
      </w:r>
      <w:r w:rsidRPr="007F5FA7">
        <w:rPr>
          <w:rFonts w:ascii="Times New Roman" w:eastAsiaTheme="minorEastAsia" w:hAnsi="Times New Roman" w:cs="Times New Roman"/>
          <w:lang w:eastAsia="ru-RU"/>
        </w:rPr>
        <w:t>с</w:t>
      </w:r>
      <w:r w:rsidRPr="007F5FA7">
        <w:rPr>
          <w:rFonts w:ascii="Times New Roman" w:eastAsiaTheme="minorEastAsia" w:hAnsi="Times New Roman" w:cs="Times New Roman"/>
          <w:lang w:val="en-US" w:eastAsia="ru-RU"/>
        </w:rPr>
        <w:t xml:space="preserve">. </w:t>
      </w:r>
    </w:p>
    <w:p w:rsidR="007F5FA7" w:rsidRPr="007F5FA7" w:rsidRDefault="007F5FA7" w:rsidP="007F5FA7">
      <w:pPr>
        <w:tabs>
          <w:tab w:val="left" w:pos="284"/>
        </w:tabs>
        <w:spacing w:after="0" w:line="240" w:lineRule="auto"/>
        <w:jc w:val="both"/>
        <w:rPr>
          <w:rFonts w:ascii="Times New Roman" w:eastAsiaTheme="minorEastAsia" w:hAnsi="Times New Roman" w:cs="Times New Roman"/>
          <w:lang w:val="en-US" w:eastAsia="ru-RU"/>
        </w:rPr>
      </w:pPr>
      <w:r w:rsidRPr="007F5FA7">
        <w:rPr>
          <w:rFonts w:ascii="Times New Roman" w:eastAsiaTheme="minorEastAsia" w:hAnsi="Times New Roman" w:cs="Times New Roman"/>
          <w:lang w:val="en-US" w:eastAsia="ru-RU"/>
        </w:rPr>
        <w:t>14.Davies B., Philp, Warr P. CCQ Manual and User’s Guide. Thames Ditton, Surrey, UK: Saville and Holdsworth, 2009</w:t>
      </w:r>
    </w:p>
    <w:p w:rsidR="007F5FA7" w:rsidRPr="007F5FA7" w:rsidRDefault="007F5FA7" w:rsidP="007F5FA7">
      <w:pPr>
        <w:shd w:val="clear" w:color="auto" w:fill="FFFFFF"/>
        <w:tabs>
          <w:tab w:val="left" w:pos="175"/>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15. Аверьянов Л.Я. Организационная культура управления современных предприятий. СПб. 2009. – 356 с. </w:t>
      </w:r>
    </w:p>
    <w:p w:rsidR="007F5FA7" w:rsidRPr="007F5FA7" w:rsidRDefault="007F5FA7" w:rsidP="007F5FA7">
      <w:pPr>
        <w:shd w:val="clear" w:color="auto" w:fill="FFFFFF"/>
        <w:tabs>
          <w:tab w:val="left" w:pos="175"/>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16. Бакирова Г.Х. Психология эффективного стратегического управления персоналом: учеб. пособие для студентов вузов, обучающихся по специальностям "Психология" (030301), "Менеджмент орг." (080507), "Упр. персоналом" (080505) / Г. Х. Бакирова. - Москва: ЮНИТИ, 2008. - 591 с. </w:t>
      </w:r>
    </w:p>
    <w:p w:rsidR="007F5FA7" w:rsidRPr="007F5FA7" w:rsidRDefault="007F5FA7" w:rsidP="007F5FA7">
      <w:pPr>
        <w:shd w:val="clear" w:color="auto" w:fill="FFFFFF"/>
        <w:tabs>
          <w:tab w:val="left" w:pos="175"/>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17. Виханский О.С. Менеджмент: учеб. для студентов вузов / О. С. Виханский, А. И. Наумов. - 4-е изд., перераб. и доп. - Москва: Экономистъ, 2008. - 669 с. </w:t>
      </w:r>
    </w:p>
    <w:p w:rsidR="007F5FA7" w:rsidRPr="007F5FA7" w:rsidRDefault="007F5FA7" w:rsidP="007F5FA7">
      <w:pPr>
        <w:shd w:val="clear" w:color="auto" w:fill="FFFFFF"/>
        <w:tabs>
          <w:tab w:val="left" w:pos="175"/>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18. Занковский А.Н. Организационная психология: учеб. пособие / А. Н. Занковский. - Москва: ФОРУМ, 2009. - 648 с. </w:t>
      </w:r>
    </w:p>
    <w:p w:rsidR="007F5FA7" w:rsidRPr="007F5FA7" w:rsidRDefault="007F5FA7" w:rsidP="007F5FA7">
      <w:pPr>
        <w:shd w:val="clear" w:color="auto" w:fill="FFFFFF"/>
        <w:tabs>
          <w:tab w:val="left" w:pos="175"/>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19. Камерон К., Куинн Р. Диагностика и изменение организационной культуры. СПб. 2011 </w:t>
      </w:r>
    </w:p>
    <w:p w:rsidR="007F5FA7" w:rsidRPr="007F5FA7" w:rsidRDefault="007F5FA7" w:rsidP="007F5FA7">
      <w:pPr>
        <w:shd w:val="clear" w:color="auto" w:fill="FFFFFF"/>
        <w:tabs>
          <w:tab w:val="left" w:pos="175"/>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20. Капитонов Э.А. Корпоративная культура и PR: Учеб. - практ. пособие / Э. А. Капитонов, А. Э. Капитонов. - М. ; Ростов н/Д: МарТ, 2010. - 416 с. </w:t>
      </w:r>
    </w:p>
    <w:p w:rsidR="007F5FA7" w:rsidRPr="007F5FA7" w:rsidRDefault="007F5FA7" w:rsidP="007F5FA7">
      <w:pPr>
        <w:shd w:val="clear" w:color="auto" w:fill="FFFFFF"/>
        <w:tabs>
          <w:tab w:val="left" w:pos="175"/>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21. Капитонов Э.А., Зинченко Г.П., Капитoнов А.Э. Корпоративная культура: теория и практика. М. 2009. </w:t>
      </w:r>
    </w:p>
    <w:p w:rsidR="007F5FA7" w:rsidRPr="007F5FA7" w:rsidRDefault="007F5FA7" w:rsidP="007F5FA7">
      <w:pPr>
        <w:shd w:val="clear" w:color="auto" w:fill="FFFFFF"/>
        <w:tabs>
          <w:tab w:val="left" w:pos="175"/>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22. Красовский Ю.Д. Социокультурные основы управления бизнес-организацией: учеб. пособие по специальностям 080507 "Менеджмент организации" и 040201 "Социология" /Ю.Д.Красовский. - Москва: ЮНИТИ, 2007. – 391 c. </w:t>
      </w:r>
    </w:p>
    <w:p w:rsidR="007F5FA7" w:rsidRPr="007F5FA7" w:rsidRDefault="007F5FA7" w:rsidP="007F5FA7">
      <w:pPr>
        <w:shd w:val="clear" w:color="auto" w:fill="FFFFFF"/>
        <w:tabs>
          <w:tab w:val="left" w:pos="175"/>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23. Мясоедов С.П. Основы кросскультурного менеджмента: Как вести бизнес с представителями других стран и культур: [учеб. пособие] / С. П. Мясоедов. - 2-е изд. - Москва: Дело, 2008. - 256 с. </w:t>
      </w:r>
    </w:p>
    <w:p w:rsidR="007F5FA7" w:rsidRPr="007F5FA7" w:rsidRDefault="007F5FA7" w:rsidP="007F5FA7">
      <w:pPr>
        <w:shd w:val="clear" w:color="auto" w:fill="FFFFFF"/>
        <w:tabs>
          <w:tab w:val="left" w:pos="175"/>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24. Предпринимательская деятельность: учеб. для студентов вузов / [Э. А. Арустамов, Р. С. Андреева, Т. С. Кривцова и др.] ; под ред. Э. А. Арустамова. - Москва: КНОРУС, 2011. - 204 с </w:t>
      </w:r>
    </w:p>
    <w:p w:rsidR="007F5FA7" w:rsidRPr="007F5FA7" w:rsidRDefault="007F5FA7" w:rsidP="007F5FA7">
      <w:pPr>
        <w:shd w:val="clear" w:color="auto" w:fill="FFFFFF"/>
        <w:tabs>
          <w:tab w:val="left" w:pos="175"/>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25. Соломанидина Т.О. Организационная культура компании: учеб. пособие для студентов вузов / Т. О. Соломанидина ; Рос. экон. акад. им. Г. В. Плеханова. - 2-е изд., перераб. и доп. - Москва: ИНФРА-М, 2010. </w:t>
      </w:r>
    </w:p>
    <w:p w:rsidR="007F5FA7" w:rsidRPr="007F5FA7" w:rsidRDefault="007F5FA7" w:rsidP="007F5FA7">
      <w:pPr>
        <w:shd w:val="clear" w:color="auto" w:fill="FFFFFF"/>
        <w:tabs>
          <w:tab w:val="left" w:pos="175"/>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lastRenderedPageBreak/>
        <w:t xml:space="preserve">26. Стеклова О.Е. Организационная культура: учебное пособие О. Е. Стеклова. - Ульяновск: УлГТУ, 2007. - 127 с. </w:t>
      </w:r>
    </w:p>
    <w:p w:rsidR="007F5FA7" w:rsidRPr="007F5FA7" w:rsidRDefault="007F5FA7" w:rsidP="007F5FA7">
      <w:pPr>
        <w:shd w:val="clear" w:color="auto" w:fill="FFFFFF"/>
        <w:tabs>
          <w:tab w:val="left" w:pos="175"/>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27. Томилов В.В. Культура предпринимательства: Деловые игры. Практикумы. Ситуации: Учеб. пособие / В.В. Томилов. - СПб. и др.: Питер, 2011. - 176 с. </w:t>
      </w:r>
    </w:p>
    <w:p w:rsidR="007F5FA7" w:rsidRPr="007F5FA7" w:rsidRDefault="007F5FA7" w:rsidP="007F5FA7">
      <w:pPr>
        <w:shd w:val="clear" w:color="auto" w:fill="FFFFFF"/>
        <w:tabs>
          <w:tab w:val="left" w:pos="175"/>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 xml:space="preserve">28. Фетисов А.В. Управление культурами: [учеб. пособие] / А. В. Фетисов ; Акад. нар. хоз-ва при Правительстве РФ. - Москва: Дело, 2010. - 140 с. </w:t>
      </w:r>
    </w:p>
    <w:p w:rsidR="007F5FA7" w:rsidRPr="007F5FA7" w:rsidRDefault="007F5FA7" w:rsidP="007F5FA7">
      <w:pPr>
        <w:shd w:val="clear" w:color="auto" w:fill="FFFFFF"/>
        <w:tabs>
          <w:tab w:val="left" w:pos="175"/>
          <w:tab w:val="left" w:pos="284"/>
        </w:tabs>
        <w:spacing w:after="0" w:line="240" w:lineRule="auto"/>
        <w:jc w:val="both"/>
        <w:rPr>
          <w:rFonts w:ascii="Times New Roman" w:eastAsiaTheme="minorEastAsia" w:hAnsi="Times New Roman" w:cs="Times New Roman"/>
          <w:lang w:eastAsia="ru-RU"/>
        </w:rPr>
      </w:pPr>
      <w:r w:rsidRPr="007F5FA7">
        <w:rPr>
          <w:rFonts w:ascii="Times New Roman" w:eastAsiaTheme="minorEastAsia" w:hAnsi="Times New Roman" w:cs="Times New Roman"/>
          <w:lang w:eastAsia="ru-RU"/>
        </w:rPr>
        <w:t>29. Шейн Э. Организационная культура и лидерство: учеб. для слушателей, обучающихся по программе "Мастер делового администрирования" / Эдгар Шейн ; [пер. с англ. С. Жильцова ; под общ. ред. Т. Ю. Ковалевой]. - 3-е изд. - Москва ; СанктПетербург ; Нижний Новгород [и др.]: Питер, 2011. - 336 с.</w:t>
      </w: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A34AAC"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eastAsia="ru-RU"/>
        </w:rPr>
      </w:pPr>
    </w:p>
    <w:p w:rsidR="00D451CE" w:rsidRPr="00D451CE" w:rsidRDefault="00D451CE" w:rsidP="00D451CE">
      <w:pPr>
        <w:tabs>
          <w:tab w:val="left" w:pos="540"/>
        </w:tabs>
        <w:spacing w:after="0" w:line="240" w:lineRule="auto"/>
        <w:jc w:val="both"/>
        <w:rPr>
          <w:rFonts w:ascii="Times New Roman" w:eastAsia="Times New Roman" w:hAnsi="Times New Roman" w:cs="Times New Roman"/>
          <w:i/>
          <w:sz w:val="24"/>
          <w:szCs w:val="24"/>
          <w:lang w:val="kk-KZ" w:eastAsia="ru-RU"/>
        </w:rPr>
      </w:pPr>
      <w:r>
        <w:rPr>
          <w:rFonts w:ascii="Times New Roman" w:eastAsia="Times New Roman" w:hAnsi="Times New Roman" w:cs="Times New Roman"/>
          <w:b/>
          <w:sz w:val="24"/>
          <w:szCs w:val="24"/>
          <w:lang w:val="kk-KZ" w:eastAsia="ru-RU"/>
        </w:rPr>
        <w:t>Мпгистра</w:t>
      </w:r>
      <w:r w:rsidRPr="00D451CE">
        <w:rPr>
          <w:rFonts w:ascii="Times New Roman" w:eastAsia="Times New Roman" w:hAnsi="Times New Roman" w:cs="Times New Roman"/>
          <w:b/>
          <w:sz w:val="24"/>
          <w:szCs w:val="24"/>
          <w:lang w:val="kk-KZ" w:eastAsia="ru-RU"/>
        </w:rPr>
        <w:t>нттің оқу жетістіктері нәтижелерін бағалау жүйесі</w:t>
      </w:r>
      <w:r w:rsidRPr="00D451CE">
        <w:rPr>
          <w:rFonts w:ascii="Times New Roman" w:eastAsia="Times New Roman" w:hAnsi="Times New Roman" w:cs="Times New Roman"/>
          <w:sz w:val="24"/>
          <w:szCs w:val="24"/>
          <w:lang w:val="kk-KZ" w:eastAsia="ru-RU"/>
        </w:rPr>
        <w:t xml:space="preserve"> (ұсынылады: оқытушыға пәннің ерекшелігін, сабақтың түрі мен СӨЖ ескере отырып, өзіндік бағалау жүйесін жасау қажет)</w:t>
      </w:r>
    </w:p>
    <w:p w:rsidR="00D451CE" w:rsidRPr="00D451CE" w:rsidRDefault="00D451CE" w:rsidP="00D451CE">
      <w:pPr>
        <w:tabs>
          <w:tab w:val="left" w:pos="540"/>
        </w:tabs>
        <w:spacing w:after="0" w:line="240" w:lineRule="auto"/>
        <w:jc w:val="both"/>
        <w:rPr>
          <w:rFonts w:ascii="Times New Roman" w:eastAsia="Times New Roman" w:hAnsi="Times New Roman" w:cs="Times New Roman"/>
          <w:i/>
          <w:sz w:val="20"/>
          <w:szCs w:val="20"/>
          <w:lang w:val="kk-KZ" w:eastAsia="ru-RU"/>
        </w:rPr>
      </w:pP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64"/>
        <w:gridCol w:w="850"/>
        <w:gridCol w:w="993"/>
        <w:gridCol w:w="977"/>
        <w:gridCol w:w="6151"/>
      </w:tblGrid>
      <w:tr w:rsidR="00D451CE" w:rsidRPr="00D451CE" w:rsidTr="00D451CE">
        <w:trPr>
          <w:jc w:val="center"/>
        </w:trPr>
        <w:tc>
          <w:tcPr>
            <w:tcW w:w="1062" w:type="dxa"/>
            <w:tcBorders>
              <w:top w:val="single" w:sz="4" w:space="0" w:color="auto"/>
              <w:left w:val="single" w:sz="4" w:space="0" w:color="auto"/>
              <w:bottom w:val="single" w:sz="4" w:space="0" w:color="auto"/>
              <w:right w:val="single" w:sz="4" w:space="0" w:color="auto"/>
            </w:tcBorders>
            <w:hideMark/>
          </w:tcPr>
          <w:p w:rsidR="00D451CE" w:rsidRPr="00D451CE" w:rsidRDefault="00D451CE" w:rsidP="00D451CE">
            <w:pPr>
              <w:spacing w:after="0" w:line="240" w:lineRule="auto"/>
              <w:ind w:left="-57" w:right="-57"/>
              <w:jc w:val="center"/>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val="kk-KZ" w:eastAsia="ru-RU"/>
              </w:rPr>
              <w:t>Әріптік жүйе бойынша бағалау</w:t>
            </w:r>
          </w:p>
        </w:tc>
        <w:tc>
          <w:tcPr>
            <w:tcW w:w="850" w:type="dxa"/>
            <w:tcBorders>
              <w:top w:val="single" w:sz="4" w:space="0" w:color="auto"/>
              <w:left w:val="single" w:sz="4" w:space="0" w:color="auto"/>
              <w:bottom w:val="single" w:sz="4" w:space="0" w:color="auto"/>
              <w:right w:val="single" w:sz="4" w:space="0" w:color="auto"/>
            </w:tcBorders>
            <w:hideMark/>
          </w:tcPr>
          <w:p w:rsidR="00D451CE" w:rsidRPr="00D451CE" w:rsidRDefault="00D451CE" w:rsidP="00D451CE">
            <w:pPr>
              <w:spacing w:after="0" w:line="240" w:lineRule="auto"/>
              <w:ind w:left="-57" w:right="-57"/>
              <w:jc w:val="center"/>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val="kk-KZ" w:eastAsia="ru-RU"/>
              </w:rPr>
              <w:t>Балдың сандық көрсеткіші</w:t>
            </w:r>
          </w:p>
        </w:tc>
        <w:tc>
          <w:tcPr>
            <w:tcW w:w="993" w:type="dxa"/>
            <w:tcBorders>
              <w:top w:val="single" w:sz="4" w:space="0" w:color="auto"/>
              <w:left w:val="single" w:sz="4" w:space="0" w:color="auto"/>
              <w:bottom w:val="single" w:sz="4" w:space="0" w:color="auto"/>
              <w:right w:val="single" w:sz="4" w:space="0" w:color="auto"/>
            </w:tcBorders>
            <w:hideMark/>
          </w:tcPr>
          <w:p w:rsidR="00D451CE" w:rsidRPr="00D451CE" w:rsidRDefault="00D451CE" w:rsidP="00D451CE">
            <w:pPr>
              <w:spacing w:after="0" w:line="240" w:lineRule="auto"/>
              <w:ind w:left="-57" w:right="-57"/>
              <w:jc w:val="center"/>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w:t>
            </w:r>
            <w:r w:rsidRPr="00D451CE">
              <w:rPr>
                <w:rFonts w:ascii="Times New Roman" w:eastAsia="Times New Roman" w:hAnsi="Times New Roman" w:cs="Times New Roman"/>
                <w:bCs/>
                <w:sz w:val="20"/>
                <w:szCs w:val="20"/>
                <w:lang w:val="kk-KZ" w:eastAsia="ru-RU"/>
              </w:rPr>
              <w:t xml:space="preserve"> көрсеткіш</w:t>
            </w:r>
          </w:p>
        </w:tc>
        <w:tc>
          <w:tcPr>
            <w:tcW w:w="977" w:type="dxa"/>
            <w:tcBorders>
              <w:top w:val="single" w:sz="4" w:space="0" w:color="auto"/>
              <w:left w:val="single" w:sz="4" w:space="0" w:color="auto"/>
              <w:bottom w:val="single" w:sz="4" w:space="0" w:color="auto"/>
              <w:right w:val="single" w:sz="4" w:space="0" w:color="auto"/>
            </w:tcBorders>
            <w:hideMark/>
          </w:tcPr>
          <w:p w:rsidR="00D451CE" w:rsidRPr="00D451CE" w:rsidRDefault="00D451CE" w:rsidP="00D451CE">
            <w:pPr>
              <w:spacing w:after="0" w:line="240" w:lineRule="auto"/>
              <w:ind w:left="-57" w:right="-57"/>
              <w:jc w:val="center"/>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val="kk-KZ" w:eastAsia="ru-RU"/>
              </w:rPr>
              <w:t>Дәстүрлі жүйе бойынша бағалау</w:t>
            </w:r>
          </w:p>
        </w:tc>
        <w:tc>
          <w:tcPr>
            <w:tcW w:w="6148" w:type="dxa"/>
            <w:tcBorders>
              <w:top w:val="single" w:sz="4" w:space="0" w:color="auto"/>
              <w:left w:val="single" w:sz="4" w:space="0" w:color="auto"/>
              <w:bottom w:val="single" w:sz="4" w:space="0" w:color="auto"/>
              <w:right w:val="single" w:sz="4" w:space="0" w:color="auto"/>
            </w:tcBorders>
          </w:tcPr>
          <w:p w:rsidR="00D451CE" w:rsidRPr="00D451CE" w:rsidRDefault="00D451CE" w:rsidP="00D451CE">
            <w:pPr>
              <w:spacing w:after="0" w:line="240" w:lineRule="auto"/>
              <w:ind w:left="-57" w:right="-57"/>
              <w:jc w:val="center"/>
              <w:rPr>
                <w:rFonts w:ascii="Times New Roman" w:eastAsia="Times New Roman" w:hAnsi="Times New Roman" w:cs="Times New Roman"/>
                <w:sz w:val="20"/>
                <w:szCs w:val="20"/>
                <w:lang w:val="kk-KZ" w:eastAsia="ru-RU"/>
              </w:rPr>
            </w:pPr>
          </w:p>
          <w:p w:rsidR="00D451CE" w:rsidRPr="00D451CE" w:rsidRDefault="00D451CE" w:rsidP="00D451CE">
            <w:pPr>
              <w:spacing w:after="0" w:line="240" w:lineRule="auto"/>
              <w:ind w:left="-57" w:right="-57"/>
              <w:jc w:val="center"/>
              <w:rPr>
                <w:rFonts w:ascii="Times New Roman" w:eastAsia="Times New Roman" w:hAnsi="Times New Roman" w:cs="Times New Roman"/>
                <w:bCs/>
                <w:sz w:val="20"/>
                <w:szCs w:val="20"/>
                <w:lang w:val="kk-KZ" w:eastAsia="ru-RU"/>
              </w:rPr>
            </w:pPr>
            <w:r w:rsidRPr="00D451CE">
              <w:rPr>
                <w:rFonts w:ascii="Times New Roman" w:eastAsia="Times New Roman" w:hAnsi="Times New Roman" w:cs="Times New Roman"/>
                <w:sz w:val="20"/>
                <w:szCs w:val="20"/>
                <w:lang w:val="kk-KZ" w:eastAsia="ru-RU"/>
              </w:rPr>
              <w:t>Білім алушының білімін бағалау критериялары</w:t>
            </w:r>
          </w:p>
        </w:tc>
      </w:tr>
      <w:tr w:rsidR="00D451CE" w:rsidRPr="00D451CE" w:rsidTr="00D451CE">
        <w:trPr>
          <w:cantSplit/>
          <w:trHeight w:val="1134"/>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А</w:t>
            </w:r>
          </w:p>
        </w:tc>
        <w:tc>
          <w:tcPr>
            <w:tcW w:w="850"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4,0</w:t>
            </w:r>
          </w:p>
        </w:tc>
        <w:tc>
          <w:tcPr>
            <w:tcW w:w="993"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95-100</w:t>
            </w:r>
          </w:p>
        </w:tc>
        <w:tc>
          <w:tcPr>
            <w:tcW w:w="97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451CE" w:rsidRPr="00D451CE" w:rsidRDefault="00D451CE" w:rsidP="00D451CE">
            <w:pPr>
              <w:spacing w:after="0" w:line="240" w:lineRule="auto"/>
              <w:jc w:val="center"/>
              <w:rPr>
                <w:rFonts w:ascii="Times New Roman" w:eastAsia="Times New Roman" w:hAnsi="Times New Roman" w:cs="Times New Roman"/>
                <w:bCs/>
                <w:sz w:val="20"/>
                <w:szCs w:val="20"/>
                <w:lang w:val="kk-KZ" w:eastAsia="ru-RU"/>
              </w:rPr>
            </w:pPr>
            <w:r w:rsidRPr="00D451CE">
              <w:rPr>
                <w:rFonts w:ascii="Times New Roman" w:eastAsia="Times New Roman" w:hAnsi="Times New Roman" w:cs="Times New Roman"/>
                <w:bCs/>
                <w:sz w:val="20"/>
                <w:szCs w:val="20"/>
                <w:lang w:val="kk-KZ" w:eastAsia="ru-RU"/>
              </w:rPr>
              <w:t>Өте жақсы</w:t>
            </w:r>
          </w:p>
        </w:tc>
        <w:tc>
          <w:tcPr>
            <w:tcW w:w="6148" w:type="dxa"/>
            <w:tcBorders>
              <w:top w:val="single" w:sz="4" w:space="0" w:color="auto"/>
              <w:left w:val="single" w:sz="4" w:space="0" w:color="auto"/>
              <w:bottom w:val="single" w:sz="4" w:space="0" w:color="auto"/>
              <w:right w:val="single" w:sz="4" w:space="0" w:color="auto"/>
            </w:tcBorders>
            <w:hideMark/>
          </w:tcPr>
          <w:p w:rsidR="00D451CE" w:rsidRPr="00D451CE" w:rsidRDefault="00D451CE" w:rsidP="00D451CE">
            <w:pPr>
              <w:spacing w:after="0" w:line="240" w:lineRule="auto"/>
              <w:jc w:val="both"/>
              <w:rPr>
                <w:rFonts w:ascii="Times New Roman" w:eastAsia="Times New Roman" w:hAnsi="Times New Roman" w:cs="Times New Roman"/>
                <w:b/>
                <w:sz w:val="20"/>
                <w:szCs w:val="20"/>
                <w:lang w:val="kk-KZ" w:eastAsia="ru-RU"/>
              </w:rPr>
            </w:pPr>
            <w:r w:rsidRPr="00D451CE">
              <w:rPr>
                <w:rFonts w:ascii="Times New Roman" w:eastAsia="Times New Roman" w:hAnsi="Times New Roman" w:cs="Times New Roman"/>
                <w:b/>
                <w:sz w:val="20"/>
                <w:szCs w:val="20"/>
                <w:lang w:val="kk-KZ" w:eastAsia="ru-RU"/>
              </w:rPr>
              <w:t>Білім алушылар төмендегілерді көрсете білуі тиіс:</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материалдарды толық және терең меңгеруі</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сабақтың барлық түрі бойынша жауапты толық, дәйекті, логикалы жауап беруі;</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алға қойған міндерттерді еркін жетуі;</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дұрыс, негізделген шешімдер қабылдауы,</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xml:space="preserve">- пәнді оқуда негізгі және қосымша арнайы әдебиеттерден ақпараттарды қолдана алу дағдысы, </w:t>
            </w:r>
          </w:p>
          <w:p w:rsidR="00D451CE" w:rsidRPr="00D451CE" w:rsidRDefault="00D451CE" w:rsidP="00D451CE">
            <w:pPr>
              <w:spacing w:after="0" w:line="240" w:lineRule="auto"/>
              <w:jc w:val="both"/>
              <w:rPr>
                <w:rFonts w:ascii="Times New Roman" w:eastAsia="Times New Roman" w:hAnsi="Times New Roman" w:cs="Times New Roman"/>
                <w:sz w:val="20"/>
                <w:szCs w:val="20"/>
                <w:lang w:eastAsia="ru-RU"/>
              </w:rPr>
            </w:pPr>
            <w:r w:rsidRPr="00D451CE">
              <w:rPr>
                <w:rFonts w:ascii="Times New Roman" w:eastAsia="Times New Roman" w:hAnsi="Times New Roman" w:cs="Times New Roman"/>
                <w:sz w:val="20"/>
                <w:szCs w:val="20"/>
                <w:lang w:eastAsia="ru-RU"/>
              </w:rPr>
              <w:t xml:space="preserve">- </w:t>
            </w:r>
            <w:r w:rsidRPr="00D451CE">
              <w:rPr>
                <w:rFonts w:ascii="Times New Roman" w:eastAsia="Times New Roman" w:hAnsi="Times New Roman" w:cs="Times New Roman"/>
                <w:sz w:val="20"/>
                <w:szCs w:val="20"/>
                <w:lang w:val="kk-KZ" w:eastAsia="ru-RU"/>
              </w:rPr>
              <w:t>бағдарлама материалдарын өз бетінше жүйелей алуы</w:t>
            </w:r>
            <w:r w:rsidRPr="00D451CE">
              <w:rPr>
                <w:rFonts w:ascii="Times New Roman" w:eastAsia="Times New Roman" w:hAnsi="Times New Roman" w:cs="Times New Roman"/>
                <w:sz w:val="20"/>
                <w:szCs w:val="20"/>
                <w:lang w:eastAsia="ru-RU"/>
              </w:rPr>
              <w:t>;</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eastAsia="ru-RU"/>
              </w:rPr>
              <w:t>-к</w:t>
            </w:r>
            <w:r w:rsidRPr="00D451CE">
              <w:rPr>
                <w:rFonts w:ascii="Times New Roman" w:eastAsia="Times New Roman" w:hAnsi="Times New Roman" w:cs="Times New Roman"/>
                <w:sz w:val="20"/>
                <w:szCs w:val="20"/>
                <w:lang w:val="kk-KZ" w:eastAsia="ru-RU"/>
              </w:rPr>
              <w:t xml:space="preserve">әсіпкерліктің әр түрлі нысандарының теориялық және құқықтық аспектілерін білу; </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-жеке ісін құру тетіктері мен негізгі кезеңдерін білу;</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xml:space="preserve">-кәсіпкерліктің сыртқы ортасына талдау жасай білу; </w:t>
            </w:r>
          </w:p>
          <w:p w:rsidR="00D451CE" w:rsidRPr="00D451CE" w:rsidRDefault="00D451CE" w:rsidP="00D451CE">
            <w:pPr>
              <w:spacing w:after="0" w:line="240" w:lineRule="auto"/>
              <w:jc w:val="both"/>
              <w:rPr>
                <w:rFonts w:ascii="Times New Roman" w:eastAsia="Times New Roman" w:hAnsi="Times New Roman" w:cs="Times New Roman"/>
                <w:sz w:val="20"/>
                <w:szCs w:val="20"/>
                <w:lang w:eastAsia="ru-RU"/>
              </w:rPr>
            </w:pPr>
            <w:r w:rsidRPr="00D451CE">
              <w:rPr>
                <w:rFonts w:ascii="Times New Roman" w:eastAsia="Times New Roman" w:hAnsi="Times New Roman" w:cs="Times New Roman"/>
                <w:sz w:val="20"/>
                <w:szCs w:val="20"/>
                <w:lang w:val="kk-KZ" w:eastAsia="ru-RU"/>
              </w:rPr>
              <w:t>-бизнес жоспарларға талдау жасауды негіздей білу;</w:t>
            </w:r>
          </w:p>
          <w:p w:rsidR="00D451CE" w:rsidRPr="00D451CE" w:rsidRDefault="00D451CE" w:rsidP="00D451CE">
            <w:pPr>
              <w:spacing w:after="0" w:line="240" w:lineRule="auto"/>
              <w:jc w:val="both"/>
              <w:rPr>
                <w:rFonts w:ascii="Times New Roman" w:eastAsia="Times New Roman" w:hAnsi="Times New Roman" w:cs="Times New Roman"/>
                <w:sz w:val="20"/>
                <w:szCs w:val="20"/>
                <w:lang w:eastAsia="ru-RU"/>
              </w:rPr>
            </w:pPr>
            <w:r w:rsidRPr="00D451CE">
              <w:rPr>
                <w:rFonts w:ascii="Times New Roman" w:eastAsia="Times New Roman" w:hAnsi="Times New Roman" w:cs="Times New Roman"/>
                <w:sz w:val="20"/>
                <w:szCs w:val="20"/>
                <w:lang w:eastAsia="ru-RU"/>
              </w:rPr>
              <w:t xml:space="preserve">- </w:t>
            </w:r>
            <w:r w:rsidRPr="00D451CE">
              <w:rPr>
                <w:rFonts w:ascii="Times New Roman" w:eastAsia="Times New Roman" w:hAnsi="Times New Roman" w:cs="Times New Roman"/>
                <w:sz w:val="20"/>
                <w:szCs w:val="20"/>
                <w:lang w:val="kk-KZ" w:eastAsia="ru-RU"/>
              </w:rPr>
              <w:t>барлық тапсырмаларды орындауда әртүрлі тәсілдерді және дағдыларды меңгеруі</w:t>
            </w:r>
            <w:r w:rsidRPr="00D451CE">
              <w:rPr>
                <w:rFonts w:ascii="Times New Roman" w:eastAsia="Times New Roman" w:hAnsi="Times New Roman" w:cs="Times New Roman"/>
                <w:sz w:val="20"/>
                <w:szCs w:val="20"/>
                <w:lang w:eastAsia="ru-RU"/>
              </w:rPr>
              <w:t>;</w:t>
            </w:r>
          </w:p>
          <w:p w:rsidR="00D451CE" w:rsidRPr="00D451CE" w:rsidRDefault="00D451CE" w:rsidP="00D451CE">
            <w:pPr>
              <w:spacing w:after="0" w:line="240" w:lineRule="auto"/>
              <w:jc w:val="both"/>
              <w:rPr>
                <w:rFonts w:ascii="Times New Roman" w:eastAsia="Times New Roman" w:hAnsi="Times New Roman" w:cs="Times New Roman"/>
                <w:sz w:val="20"/>
                <w:szCs w:val="20"/>
                <w:lang w:eastAsia="ru-RU"/>
              </w:rPr>
            </w:pPr>
            <w:r w:rsidRPr="00D451CE">
              <w:rPr>
                <w:rFonts w:ascii="Times New Roman" w:eastAsia="Times New Roman" w:hAnsi="Times New Roman" w:cs="Times New Roman"/>
                <w:sz w:val="20"/>
                <w:szCs w:val="20"/>
                <w:lang w:eastAsia="ru-RU"/>
              </w:rPr>
              <w:t xml:space="preserve">- </w:t>
            </w:r>
            <w:r w:rsidRPr="00D451CE">
              <w:rPr>
                <w:rFonts w:ascii="Times New Roman" w:eastAsia="Times New Roman" w:hAnsi="Times New Roman" w:cs="Times New Roman"/>
                <w:sz w:val="20"/>
                <w:szCs w:val="20"/>
                <w:lang w:val="kk-KZ" w:eastAsia="ru-RU"/>
              </w:rPr>
              <w:t>Ғаламтор ақпараттық ресурстарды және шетелдік әдебиеттермен жұмыс жасай алуы</w:t>
            </w:r>
            <w:r w:rsidRPr="00D451CE">
              <w:rPr>
                <w:rFonts w:ascii="Times New Roman" w:eastAsia="Times New Roman" w:hAnsi="Times New Roman" w:cs="Times New Roman"/>
                <w:sz w:val="20"/>
                <w:szCs w:val="20"/>
                <w:lang w:eastAsia="ru-RU"/>
              </w:rPr>
              <w:t>;</w:t>
            </w:r>
          </w:p>
          <w:p w:rsidR="00D451CE" w:rsidRPr="00D451CE" w:rsidRDefault="00D451CE" w:rsidP="00D451CE">
            <w:pPr>
              <w:spacing w:after="0" w:line="240" w:lineRule="auto"/>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eastAsia="ru-RU"/>
              </w:rPr>
              <w:t xml:space="preserve">- </w:t>
            </w:r>
            <w:r w:rsidRPr="00D451CE">
              <w:rPr>
                <w:rFonts w:ascii="Times New Roman" w:eastAsia="Times New Roman" w:hAnsi="Times New Roman" w:cs="Times New Roman"/>
                <w:sz w:val="20"/>
                <w:szCs w:val="20"/>
                <w:lang w:val="kk-KZ" w:eastAsia="ru-RU"/>
              </w:rPr>
              <w:t>барлық тапсырмаларды уақытылы және сапалы орындауы</w:t>
            </w:r>
            <w:r w:rsidRPr="00D451CE">
              <w:rPr>
                <w:rFonts w:ascii="Times New Roman" w:eastAsia="Times New Roman" w:hAnsi="Times New Roman" w:cs="Times New Roman"/>
                <w:sz w:val="20"/>
                <w:szCs w:val="20"/>
                <w:lang w:eastAsia="ru-RU"/>
              </w:rPr>
              <w:t>.</w:t>
            </w:r>
          </w:p>
        </w:tc>
      </w:tr>
      <w:tr w:rsidR="00D451CE" w:rsidRPr="00D451CE" w:rsidTr="00D451CE">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А-</w:t>
            </w:r>
          </w:p>
        </w:tc>
        <w:tc>
          <w:tcPr>
            <w:tcW w:w="850"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3,67</w:t>
            </w:r>
          </w:p>
        </w:tc>
        <w:tc>
          <w:tcPr>
            <w:tcW w:w="993"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90-94</w:t>
            </w:r>
          </w:p>
        </w:tc>
        <w:tc>
          <w:tcPr>
            <w:tcW w:w="977" w:type="dxa"/>
            <w:vMerge/>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val="kk-KZ" w:eastAsia="ru-RU"/>
              </w:rPr>
            </w:pPr>
          </w:p>
        </w:tc>
        <w:tc>
          <w:tcPr>
            <w:tcW w:w="6148" w:type="dxa"/>
            <w:tcBorders>
              <w:top w:val="single" w:sz="4" w:space="0" w:color="auto"/>
              <w:left w:val="single" w:sz="4" w:space="0" w:color="auto"/>
              <w:bottom w:val="single" w:sz="4" w:space="0" w:color="auto"/>
              <w:right w:val="single" w:sz="4" w:space="0" w:color="auto"/>
            </w:tcBorders>
            <w:hideMark/>
          </w:tcPr>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b/>
                <w:sz w:val="20"/>
                <w:szCs w:val="20"/>
                <w:lang w:val="kk-KZ" w:eastAsia="ru-RU"/>
              </w:rPr>
              <w:t>Білім алушы көрсетті</w:t>
            </w:r>
            <w:r w:rsidRPr="00D451CE">
              <w:rPr>
                <w:rFonts w:ascii="Times New Roman" w:eastAsia="Times New Roman" w:hAnsi="Times New Roman" w:cs="Times New Roman"/>
                <w:sz w:val="20"/>
                <w:szCs w:val="20"/>
                <w:lang w:val="kk-KZ" w:eastAsia="ru-RU"/>
              </w:rPr>
              <w:t>:</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материалдарды толық және терең меңгеруі</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сабақтың барлық түрі бойынша жауапты толық, дәйекті, логикалы жауап беруі;</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алға қойған міндерттерді еркін жетуі;</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дұрыс шешім қабылдауы,</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xml:space="preserve">- пәнді оқуда арнайы әдебиеттерді қолдану дағдысы, </w:t>
            </w:r>
          </w:p>
          <w:p w:rsidR="00D451CE" w:rsidRPr="00D451CE" w:rsidRDefault="00D451CE" w:rsidP="00D451CE">
            <w:pPr>
              <w:spacing w:after="0" w:line="240" w:lineRule="auto"/>
              <w:jc w:val="both"/>
              <w:rPr>
                <w:rFonts w:ascii="Times New Roman" w:eastAsia="Times New Roman" w:hAnsi="Times New Roman" w:cs="Times New Roman"/>
                <w:sz w:val="20"/>
                <w:szCs w:val="20"/>
                <w:lang w:eastAsia="ru-RU"/>
              </w:rPr>
            </w:pPr>
            <w:r w:rsidRPr="00D451CE">
              <w:rPr>
                <w:rFonts w:ascii="Times New Roman" w:eastAsia="Times New Roman" w:hAnsi="Times New Roman" w:cs="Times New Roman"/>
                <w:sz w:val="20"/>
                <w:szCs w:val="20"/>
                <w:lang w:eastAsia="ru-RU"/>
              </w:rPr>
              <w:t xml:space="preserve">- </w:t>
            </w:r>
            <w:r w:rsidRPr="00D451CE">
              <w:rPr>
                <w:rFonts w:ascii="Times New Roman" w:eastAsia="Times New Roman" w:hAnsi="Times New Roman" w:cs="Times New Roman"/>
                <w:sz w:val="20"/>
                <w:szCs w:val="20"/>
                <w:lang w:val="kk-KZ" w:eastAsia="ru-RU"/>
              </w:rPr>
              <w:t>бағдарлама материалдарын өз бетінше жүйелей алуы</w:t>
            </w:r>
            <w:r w:rsidRPr="00D451CE">
              <w:rPr>
                <w:rFonts w:ascii="Times New Roman" w:eastAsia="Times New Roman" w:hAnsi="Times New Roman" w:cs="Times New Roman"/>
                <w:sz w:val="20"/>
                <w:szCs w:val="20"/>
                <w:lang w:eastAsia="ru-RU"/>
              </w:rPr>
              <w:t>;</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eastAsia="ru-RU"/>
              </w:rPr>
              <w:t>к</w:t>
            </w:r>
            <w:r w:rsidRPr="00D451CE">
              <w:rPr>
                <w:rFonts w:ascii="Times New Roman" w:eastAsia="Times New Roman" w:hAnsi="Times New Roman" w:cs="Times New Roman"/>
                <w:sz w:val="20"/>
                <w:szCs w:val="20"/>
                <w:lang w:val="kk-KZ" w:eastAsia="ru-RU"/>
              </w:rPr>
              <w:t xml:space="preserve">әсіпкерліктің әр түрлі нысандарының теориялық және құқықтық аспектілерін білу; </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-жеке ісін құру тетіктері мен негізгі кезеңдерін білу;</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xml:space="preserve">-кәсіпкерліктің сыртқы ортасына талдау жасай білу; </w:t>
            </w:r>
          </w:p>
          <w:p w:rsidR="00D451CE" w:rsidRPr="00D451CE" w:rsidRDefault="00D451CE" w:rsidP="00D451CE">
            <w:pPr>
              <w:spacing w:after="0" w:line="240" w:lineRule="auto"/>
              <w:jc w:val="both"/>
              <w:rPr>
                <w:rFonts w:ascii="Times New Roman" w:eastAsia="Times New Roman" w:hAnsi="Times New Roman" w:cs="Times New Roman"/>
                <w:sz w:val="20"/>
                <w:szCs w:val="20"/>
                <w:lang w:eastAsia="ru-RU"/>
              </w:rPr>
            </w:pPr>
            <w:r w:rsidRPr="00D451CE">
              <w:rPr>
                <w:rFonts w:ascii="Times New Roman" w:eastAsia="Times New Roman" w:hAnsi="Times New Roman" w:cs="Times New Roman"/>
                <w:sz w:val="20"/>
                <w:szCs w:val="20"/>
                <w:lang w:val="kk-KZ" w:eastAsia="ru-RU"/>
              </w:rPr>
              <w:t>-бизнес жоспарларға талдау жасауды негіздей білу;</w:t>
            </w:r>
          </w:p>
          <w:p w:rsidR="00D451CE" w:rsidRPr="00D451CE" w:rsidRDefault="00D451CE" w:rsidP="00D451CE">
            <w:pPr>
              <w:spacing w:after="0" w:line="240" w:lineRule="auto"/>
              <w:jc w:val="both"/>
              <w:rPr>
                <w:rFonts w:ascii="Times New Roman" w:eastAsia="Times New Roman" w:hAnsi="Times New Roman" w:cs="Times New Roman"/>
                <w:sz w:val="20"/>
                <w:szCs w:val="20"/>
                <w:lang w:eastAsia="ru-RU"/>
              </w:rPr>
            </w:pPr>
            <w:r w:rsidRPr="00D451CE">
              <w:rPr>
                <w:rFonts w:ascii="Times New Roman" w:eastAsia="Times New Roman" w:hAnsi="Times New Roman" w:cs="Times New Roman"/>
                <w:sz w:val="20"/>
                <w:szCs w:val="20"/>
                <w:lang w:eastAsia="ru-RU"/>
              </w:rPr>
              <w:t xml:space="preserve">- </w:t>
            </w:r>
            <w:r w:rsidRPr="00D451CE">
              <w:rPr>
                <w:rFonts w:ascii="Times New Roman" w:eastAsia="Times New Roman" w:hAnsi="Times New Roman" w:cs="Times New Roman"/>
                <w:sz w:val="20"/>
                <w:szCs w:val="20"/>
                <w:lang w:val="kk-KZ" w:eastAsia="ru-RU"/>
              </w:rPr>
              <w:t>барлық тапсырмаларды орындауда әртүрлі тәсілдерді және дағдыларды меңгеруі</w:t>
            </w:r>
            <w:r w:rsidRPr="00D451CE">
              <w:rPr>
                <w:rFonts w:ascii="Times New Roman" w:eastAsia="Times New Roman" w:hAnsi="Times New Roman" w:cs="Times New Roman"/>
                <w:sz w:val="20"/>
                <w:szCs w:val="20"/>
                <w:lang w:eastAsia="ru-RU"/>
              </w:rPr>
              <w:t>;</w:t>
            </w:r>
          </w:p>
          <w:p w:rsidR="00D451CE" w:rsidRPr="00D451CE" w:rsidRDefault="00D451CE" w:rsidP="00D451CE">
            <w:pPr>
              <w:spacing w:after="0" w:line="240" w:lineRule="auto"/>
              <w:jc w:val="both"/>
              <w:rPr>
                <w:rFonts w:ascii="Times New Roman" w:eastAsia="Times New Roman" w:hAnsi="Times New Roman" w:cs="Times New Roman"/>
                <w:b/>
                <w:sz w:val="20"/>
                <w:szCs w:val="20"/>
                <w:lang w:val="kk-KZ" w:eastAsia="ru-RU"/>
              </w:rPr>
            </w:pPr>
            <w:r w:rsidRPr="00D451CE">
              <w:rPr>
                <w:rFonts w:ascii="Times New Roman" w:eastAsia="Times New Roman" w:hAnsi="Times New Roman" w:cs="Times New Roman"/>
                <w:sz w:val="20"/>
                <w:szCs w:val="20"/>
                <w:lang w:eastAsia="ru-RU"/>
              </w:rPr>
              <w:t xml:space="preserve">- </w:t>
            </w:r>
            <w:r w:rsidRPr="00D451CE">
              <w:rPr>
                <w:rFonts w:ascii="Times New Roman" w:eastAsia="Times New Roman" w:hAnsi="Times New Roman" w:cs="Times New Roman"/>
                <w:sz w:val="20"/>
                <w:szCs w:val="20"/>
                <w:lang w:val="kk-KZ" w:eastAsia="ru-RU"/>
              </w:rPr>
              <w:t>барлық тапсырмаларды уақытылы және сапалы орындауы</w:t>
            </w:r>
            <w:r w:rsidRPr="00D451CE">
              <w:rPr>
                <w:rFonts w:ascii="Times New Roman" w:eastAsia="Times New Roman" w:hAnsi="Times New Roman" w:cs="Times New Roman"/>
                <w:sz w:val="20"/>
                <w:szCs w:val="20"/>
                <w:lang w:eastAsia="ru-RU"/>
              </w:rPr>
              <w:t>.</w:t>
            </w:r>
          </w:p>
        </w:tc>
      </w:tr>
      <w:tr w:rsidR="00D451CE" w:rsidRPr="00D451CE" w:rsidTr="00D451CE">
        <w:trPr>
          <w:cantSplit/>
          <w:trHeight w:val="1134"/>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В+</w:t>
            </w:r>
          </w:p>
        </w:tc>
        <w:tc>
          <w:tcPr>
            <w:tcW w:w="850"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3,33</w:t>
            </w:r>
          </w:p>
        </w:tc>
        <w:tc>
          <w:tcPr>
            <w:tcW w:w="993"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85-89</w:t>
            </w:r>
          </w:p>
        </w:tc>
        <w:tc>
          <w:tcPr>
            <w:tcW w:w="977" w:type="dxa"/>
            <w:vMerge w:val="restart"/>
            <w:tcBorders>
              <w:top w:val="single" w:sz="4" w:space="0" w:color="auto"/>
              <w:left w:val="single" w:sz="4" w:space="0" w:color="auto"/>
              <w:bottom w:val="single" w:sz="4" w:space="0" w:color="auto"/>
              <w:right w:val="single" w:sz="4" w:space="0" w:color="auto"/>
            </w:tcBorders>
            <w:textDirection w:val="btLr"/>
            <w:vAlign w:val="center"/>
          </w:tcPr>
          <w:p w:rsidR="00D451CE" w:rsidRPr="00D451CE" w:rsidRDefault="00D451CE" w:rsidP="00D451CE">
            <w:pPr>
              <w:spacing w:after="0" w:line="240" w:lineRule="auto"/>
              <w:jc w:val="center"/>
              <w:rPr>
                <w:rFonts w:ascii="Times New Roman" w:eastAsia="Times New Roman" w:hAnsi="Times New Roman" w:cs="Times New Roman"/>
                <w:bCs/>
                <w:sz w:val="20"/>
                <w:szCs w:val="20"/>
                <w:lang w:val="kk-KZ" w:eastAsia="ru-RU"/>
              </w:rPr>
            </w:pPr>
            <w:r w:rsidRPr="00D451CE">
              <w:rPr>
                <w:rFonts w:ascii="Times New Roman" w:eastAsia="Times New Roman" w:hAnsi="Times New Roman" w:cs="Times New Roman"/>
                <w:bCs/>
                <w:sz w:val="20"/>
                <w:szCs w:val="20"/>
                <w:lang w:val="kk-KZ" w:eastAsia="ru-RU"/>
              </w:rPr>
              <w:t>Жақсы</w:t>
            </w:r>
          </w:p>
          <w:p w:rsidR="00D451CE" w:rsidRPr="00D451CE" w:rsidRDefault="00D451CE" w:rsidP="00D451CE">
            <w:pPr>
              <w:spacing w:after="0" w:line="240" w:lineRule="auto"/>
              <w:jc w:val="center"/>
              <w:rPr>
                <w:rFonts w:ascii="Times New Roman" w:eastAsia="Times New Roman" w:hAnsi="Times New Roman" w:cs="Times New Roman"/>
                <w:bCs/>
                <w:sz w:val="20"/>
                <w:szCs w:val="20"/>
                <w:lang w:val="kk-KZ" w:eastAsia="ru-RU"/>
              </w:rPr>
            </w:pPr>
          </w:p>
        </w:tc>
        <w:tc>
          <w:tcPr>
            <w:tcW w:w="6148" w:type="dxa"/>
            <w:tcBorders>
              <w:top w:val="single" w:sz="4" w:space="0" w:color="auto"/>
              <w:left w:val="single" w:sz="4" w:space="0" w:color="auto"/>
              <w:bottom w:val="single" w:sz="4" w:space="0" w:color="auto"/>
              <w:right w:val="single" w:sz="4" w:space="0" w:color="auto"/>
            </w:tcBorders>
            <w:hideMark/>
          </w:tcPr>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b/>
                <w:sz w:val="20"/>
                <w:szCs w:val="20"/>
                <w:lang w:val="kk-KZ" w:eastAsia="ru-RU"/>
              </w:rPr>
              <w:t>Білім алушы көрсетті</w:t>
            </w:r>
            <w:r w:rsidRPr="00D451CE">
              <w:rPr>
                <w:rFonts w:ascii="Times New Roman" w:eastAsia="Times New Roman" w:hAnsi="Times New Roman" w:cs="Times New Roman"/>
                <w:sz w:val="20"/>
                <w:szCs w:val="20"/>
                <w:lang w:val="kk-KZ" w:eastAsia="ru-RU"/>
              </w:rPr>
              <w:t>:</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материалдарды меңгеруі</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сабақтың барлық түрі бойынша жауапты толық, дәйекті, сауатты және баяндауда анықсыздықтар бар болса;</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теориялық білмді дұрыс қолдану;</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xml:space="preserve">-  қолданбалы есептерді шешу барысында қажетті дағдыларды қолдану </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xml:space="preserve">- пәнді оқуда ұсынылған әдебиеттерден  қолдана алу дағдысы, </w:t>
            </w:r>
          </w:p>
          <w:p w:rsidR="00D451CE" w:rsidRPr="00D451CE" w:rsidRDefault="00D451CE" w:rsidP="00D451CE">
            <w:pPr>
              <w:spacing w:after="0" w:line="240" w:lineRule="auto"/>
              <w:jc w:val="both"/>
              <w:rPr>
                <w:rFonts w:ascii="Times New Roman" w:eastAsia="Times New Roman" w:hAnsi="Times New Roman" w:cs="Times New Roman"/>
                <w:sz w:val="20"/>
                <w:szCs w:val="20"/>
                <w:lang w:eastAsia="ru-RU"/>
              </w:rPr>
            </w:pPr>
            <w:r w:rsidRPr="00D451CE">
              <w:rPr>
                <w:rFonts w:ascii="Times New Roman" w:eastAsia="Times New Roman" w:hAnsi="Times New Roman" w:cs="Times New Roman"/>
                <w:sz w:val="20"/>
                <w:szCs w:val="20"/>
                <w:lang w:val="kk-KZ" w:eastAsia="ru-RU"/>
              </w:rPr>
              <w:t>- бағдарлама материалдарын өз бетінше жүйелей алуы</w:t>
            </w:r>
            <w:r w:rsidRPr="00D451CE">
              <w:rPr>
                <w:rFonts w:ascii="Times New Roman" w:eastAsia="Times New Roman" w:hAnsi="Times New Roman" w:cs="Times New Roman"/>
                <w:sz w:val="20"/>
                <w:szCs w:val="20"/>
                <w:lang w:eastAsia="ru-RU"/>
              </w:rPr>
              <w:t>;</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eastAsia="ru-RU"/>
              </w:rPr>
              <w:t>- к</w:t>
            </w:r>
            <w:r w:rsidRPr="00D451CE">
              <w:rPr>
                <w:rFonts w:ascii="Times New Roman" w:eastAsia="Times New Roman" w:hAnsi="Times New Roman" w:cs="Times New Roman"/>
                <w:sz w:val="20"/>
                <w:szCs w:val="20"/>
                <w:lang w:val="kk-KZ" w:eastAsia="ru-RU"/>
              </w:rPr>
              <w:t xml:space="preserve">әсіпкерліктің әр түрлі нысандарының теориялық және құқықтық аспектілерін білу; </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жеке ісін құру тетіктері мен негізгі кезеңдерін білу;</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барлық тапсырмаларды орындауда әртүрлі тәсілдерді және дағдыларды меңгеруі;</w:t>
            </w:r>
          </w:p>
          <w:p w:rsidR="00D451CE" w:rsidRPr="00D451CE" w:rsidRDefault="00D451CE" w:rsidP="00D451CE">
            <w:pPr>
              <w:spacing w:after="0" w:line="240" w:lineRule="auto"/>
              <w:jc w:val="both"/>
              <w:rPr>
                <w:rFonts w:ascii="Times New Roman" w:eastAsia="Times New Roman" w:hAnsi="Times New Roman" w:cs="Times New Roman"/>
                <w:sz w:val="20"/>
                <w:szCs w:val="20"/>
                <w:lang w:eastAsia="ru-RU"/>
              </w:rPr>
            </w:pPr>
            <w:r w:rsidRPr="00D451CE">
              <w:rPr>
                <w:rFonts w:ascii="Times New Roman" w:eastAsia="Times New Roman" w:hAnsi="Times New Roman" w:cs="Times New Roman"/>
                <w:sz w:val="20"/>
                <w:szCs w:val="20"/>
                <w:lang w:eastAsia="ru-RU"/>
              </w:rPr>
              <w:t xml:space="preserve">- </w:t>
            </w:r>
            <w:r w:rsidRPr="00D451CE">
              <w:rPr>
                <w:rFonts w:ascii="Times New Roman" w:eastAsia="Times New Roman" w:hAnsi="Times New Roman" w:cs="Times New Roman"/>
                <w:sz w:val="20"/>
                <w:szCs w:val="20"/>
                <w:lang w:val="kk-KZ" w:eastAsia="ru-RU"/>
              </w:rPr>
              <w:t>барлық тапсырмаларды уақытылы орындауы</w:t>
            </w:r>
            <w:r w:rsidRPr="00D451CE">
              <w:rPr>
                <w:rFonts w:ascii="Times New Roman" w:eastAsia="Times New Roman" w:hAnsi="Times New Roman" w:cs="Times New Roman"/>
                <w:sz w:val="20"/>
                <w:szCs w:val="20"/>
                <w:lang w:eastAsia="ru-RU"/>
              </w:rPr>
              <w:t>.</w:t>
            </w:r>
          </w:p>
        </w:tc>
      </w:tr>
      <w:tr w:rsidR="00D451CE" w:rsidRPr="00345DB2" w:rsidTr="00D451CE">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В</w:t>
            </w:r>
          </w:p>
        </w:tc>
        <w:tc>
          <w:tcPr>
            <w:tcW w:w="850"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3,0</w:t>
            </w:r>
          </w:p>
        </w:tc>
        <w:tc>
          <w:tcPr>
            <w:tcW w:w="993"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80-84</w:t>
            </w:r>
          </w:p>
        </w:tc>
        <w:tc>
          <w:tcPr>
            <w:tcW w:w="977" w:type="dxa"/>
            <w:vMerge/>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val="kk-KZ" w:eastAsia="ru-RU"/>
              </w:rPr>
            </w:pPr>
          </w:p>
        </w:tc>
        <w:tc>
          <w:tcPr>
            <w:tcW w:w="6148" w:type="dxa"/>
            <w:tcBorders>
              <w:top w:val="single" w:sz="4" w:space="0" w:color="auto"/>
              <w:left w:val="single" w:sz="4" w:space="0" w:color="auto"/>
              <w:bottom w:val="single" w:sz="4" w:space="0" w:color="auto"/>
              <w:right w:val="single" w:sz="4" w:space="0" w:color="auto"/>
            </w:tcBorders>
            <w:hideMark/>
          </w:tcPr>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b/>
                <w:sz w:val="20"/>
                <w:szCs w:val="20"/>
                <w:lang w:val="kk-KZ" w:eastAsia="ru-RU"/>
              </w:rPr>
              <w:t>Білім алушы көрсетті</w:t>
            </w:r>
            <w:r w:rsidRPr="00D451CE">
              <w:rPr>
                <w:rFonts w:ascii="Times New Roman" w:eastAsia="Times New Roman" w:hAnsi="Times New Roman" w:cs="Times New Roman"/>
                <w:sz w:val="20"/>
                <w:szCs w:val="20"/>
                <w:lang w:val="kk-KZ" w:eastAsia="ru-RU"/>
              </w:rPr>
              <w:t>:</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lastRenderedPageBreak/>
              <w:t xml:space="preserve">- материалдарды меңгеруі; </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сабақтың барлық түрі бойынша жауапты елеусіз қателіктермен баяндауы;</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оқытушының жетекшілігімен теориялық білімді қолдану дағдысы;</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xml:space="preserve">- практикалық есептер шығару барысында қажетті дағдыларды қолдану; </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пәнді оқуда ұсынылған әдебиеттерден  қолдана алу дағдысы,</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оқытушының жетекшілігімен бағдарлама материалдарын жүйелей алуы;</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xml:space="preserve">- кәсіпкерліктің әр түрлі нысандарының теориялық және құқықтық аспектілерін білу; </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барлық тапсырмаларды орындауда дағдыларды меңгеруі;</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жіберілген қателіктерді өзбетінше түзету қабілеттілігі;</w:t>
            </w:r>
          </w:p>
        </w:tc>
      </w:tr>
      <w:tr w:rsidR="00D451CE" w:rsidRPr="00345DB2" w:rsidTr="00D451CE">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lastRenderedPageBreak/>
              <w:t>В-</w:t>
            </w:r>
          </w:p>
        </w:tc>
        <w:tc>
          <w:tcPr>
            <w:tcW w:w="850"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2,67</w:t>
            </w:r>
          </w:p>
        </w:tc>
        <w:tc>
          <w:tcPr>
            <w:tcW w:w="993"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75-79</w:t>
            </w:r>
          </w:p>
        </w:tc>
        <w:tc>
          <w:tcPr>
            <w:tcW w:w="977" w:type="dxa"/>
            <w:vMerge/>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val="kk-KZ" w:eastAsia="ru-RU"/>
              </w:rPr>
            </w:pPr>
          </w:p>
        </w:tc>
        <w:tc>
          <w:tcPr>
            <w:tcW w:w="6148" w:type="dxa"/>
            <w:tcBorders>
              <w:top w:val="single" w:sz="4" w:space="0" w:color="auto"/>
              <w:left w:val="single" w:sz="4" w:space="0" w:color="auto"/>
              <w:bottom w:val="single" w:sz="4" w:space="0" w:color="auto"/>
              <w:right w:val="single" w:sz="4" w:space="0" w:color="auto"/>
            </w:tcBorders>
            <w:hideMark/>
          </w:tcPr>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b/>
                <w:sz w:val="20"/>
                <w:szCs w:val="20"/>
                <w:lang w:val="kk-KZ" w:eastAsia="ru-RU"/>
              </w:rPr>
              <w:t>Білім алушы көрсетті</w:t>
            </w:r>
            <w:r w:rsidRPr="00D451CE">
              <w:rPr>
                <w:rFonts w:ascii="Times New Roman" w:eastAsia="Times New Roman" w:hAnsi="Times New Roman" w:cs="Times New Roman"/>
                <w:sz w:val="20"/>
                <w:szCs w:val="20"/>
                <w:lang w:val="kk-KZ" w:eastAsia="ru-RU"/>
              </w:rPr>
              <w:t>:</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xml:space="preserve">- материалдарды меңгеруі; </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елеусіз қателіктермен жауаптарды  баяндап беруі;</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оқытушының жетекшілігімен теориялық білімді қолдану дағдысы;</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xml:space="preserve"> - практикалық есептер шығару барысында қажетті дағдыларды қолдану; </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пәнді оқуда ұсынылған әдебиеттерден  қолдана алу дағдысы,</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xml:space="preserve">- оқытушының жетекшілігімен бағдарлама материалдарын қортындылап жүйелей алуы; </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xml:space="preserve">- кәсіпкерліктің әр түрлі нысандарының теориялық және құқықтық аспектілерін білу; </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оқытушының көмегімен жіберілген қателіктерді түзете білуі;</w:t>
            </w:r>
          </w:p>
          <w:p w:rsidR="00D451CE" w:rsidRPr="00D451CE" w:rsidRDefault="00D451CE" w:rsidP="00D451CE">
            <w:pPr>
              <w:spacing w:after="0" w:line="240" w:lineRule="auto"/>
              <w:jc w:val="both"/>
              <w:rPr>
                <w:rFonts w:ascii="Times New Roman" w:eastAsia="Times New Roman" w:hAnsi="Times New Roman" w:cs="Times New Roman"/>
                <w:b/>
                <w:sz w:val="20"/>
                <w:szCs w:val="20"/>
                <w:lang w:val="kk-KZ" w:eastAsia="ru-RU"/>
              </w:rPr>
            </w:pPr>
            <w:r w:rsidRPr="00D451CE">
              <w:rPr>
                <w:rFonts w:ascii="Times New Roman" w:eastAsia="Times New Roman" w:hAnsi="Times New Roman" w:cs="Times New Roman"/>
                <w:sz w:val="20"/>
                <w:szCs w:val="20"/>
                <w:lang w:val="kk-KZ" w:eastAsia="ru-RU"/>
              </w:rPr>
              <w:t>- барлық тапсырмалар түрі бойынша жіберілген қателіктерді уақытылы жою</w:t>
            </w:r>
          </w:p>
        </w:tc>
      </w:tr>
      <w:tr w:rsidR="00D451CE" w:rsidRPr="00345DB2" w:rsidTr="00D451CE">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С+</w:t>
            </w:r>
          </w:p>
        </w:tc>
        <w:tc>
          <w:tcPr>
            <w:tcW w:w="850"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2,33</w:t>
            </w:r>
          </w:p>
        </w:tc>
        <w:tc>
          <w:tcPr>
            <w:tcW w:w="993"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70-74</w:t>
            </w:r>
          </w:p>
        </w:tc>
        <w:tc>
          <w:tcPr>
            <w:tcW w:w="977" w:type="dxa"/>
            <w:tcBorders>
              <w:top w:val="nil"/>
              <w:left w:val="single" w:sz="4" w:space="0" w:color="auto"/>
              <w:bottom w:val="single" w:sz="4" w:space="0" w:color="auto"/>
              <w:right w:val="single" w:sz="4" w:space="0" w:color="auto"/>
            </w:tcBorders>
          </w:tcPr>
          <w:p w:rsidR="00D451CE" w:rsidRPr="00D451CE" w:rsidRDefault="00D451CE" w:rsidP="00D451CE">
            <w:pPr>
              <w:spacing w:after="0" w:line="240" w:lineRule="auto"/>
              <w:rPr>
                <w:rFonts w:ascii="Times New Roman" w:eastAsia="Times New Roman" w:hAnsi="Times New Roman" w:cs="Times New Roman"/>
                <w:bCs/>
                <w:sz w:val="20"/>
                <w:szCs w:val="20"/>
                <w:lang w:val="kk-KZ" w:eastAsia="ru-RU"/>
              </w:rPr>
            </w:pPr>
          </w:p>
        </w:tc>
        <w:tc>
          <w:tcPr>
            <w:tcW w:w="6148" w:type="dxa"/>
            <w:tcBorders>
              <w:top w:val="single" w:sz="4" w:space="0" w:color="auto"/>
              <w:left w:val="single" w:sz="4" w:space="0" w:color="auto"/>
              <w:bottom w:val="single" w:sz="4" w:space="0" w:color="auto"/>
              <w:right w:val="single" w:sz="4" w:space="0" w:color="auto"/>
            </w:tcBorders>
            <w:hideMark/>
          </w:tcPr>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b/>
                <w:sz w:val="20"/>
                <w:szCs w:val="20"/>
                <w:lang w:val="kk-KZ" w:eastAsia="ru-RU"/>
              </w:rPr>
              <w:t>Білім алушы көрсетті</w:t>
            </w:r>
            <w:r w:rsidRPr="00D451CE">
              <w:rPr>
                <w:rFonts w:ascii="Times New Roman" w:eastAsia="Times New Roman" w:hAnsi="Times New Roman" w:cs="Times New Roman"/>
                <w:sz w:val="20"/>
                <w:szCs w:val="20"/>
                <w:lang w:val="kk-KZ" w:eastAsia="ru-RU"/>
              </w:rPr>
              <w:t>:</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xml:space="preserve">- материалдарды меңгеруі; </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барлық тапсырмалар түрі бойынша жауап беру барысында дұрыс тұжырымдаманың толық болмауы;</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бағдарлама материалдарын баяндау барысында ретінің бұзылуы;</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практикалық есептерді өзбетінше орындау барысында туындайтын қиындықтардың болуы;</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практикалық есептерді орындауда жеке тәсілдерді меңгеруі;</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оқытушының ұсынылған әдебиеттерін қолдану дағдысы;</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оқытушының жетекшілігімен бағдарлама материалдарының жеке бөлімдерін қортындылау дағдысы;</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xml:space="preserve">- оқытушымен көмегімен жіберілген қателіктерді түзете білуі;   </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барлық тапсырмалар түрі бойынша жіберілген қателіктерді уақытылы жою.</w:t>
            </w:r>
          </w:p>
        </w:tc>
      </w:tr>
      <w:tr w:rsidR="00D451CE" w:rsidRPr="00345DB2" w:rsidTr="00D451CE">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С</w:t>
            </w:r>
          </w:p>
        </w:tc>
        <w:tc>
          <w:tcPr>
            <w:tcW w:w="850"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2,0</w:t>
            </w:r>
          </w:p>
        </w:tc>
        <w:tc>
          <w:tcPr>
            <w:tcW w:w="993"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65-69</w:t>
            </w:r>
          </w:p>
        </w:tc>
        <w:tc>
          <w:tcPr>
            <w:tcW w:w="977" w:type="dxa"/>
            <w:vMerge w:val="restart"/>
            <w:tcBorders>
              <w:top w:val="nil"/>
              <w:left w:val="single" w:sz="4" w:space="0" w:color="auto"/>
              <w:bottom w:val="single" w:sz="4" w:space="0" w:color="auto"/>
              <w:right w:val="single" w:sz="4" w:space="0" w:color="auto"/>
            </w:tcBorders>
            <w:textDirection w:val="btLr"/>
            <w:vAlign w:val="center"/>
            <w:hideMark/>
          </w:tcPr>
          <w:p w:rsidR="00D451CE" w:rsidRPr="00D451CE" w:rsidRDefault="00D451CE" w:rsidP="00D451CE">
            <w:pPr>
              <w:spacing w:after="0" w:line="240" w:lineRule="auto"/>
              <w:jc w:val="center"/>
              <w:rPr>
                <w:rFonts w:ascii="Times New Roman" w:eastAsia="Times New Roman" w:hAnsi="Times New Roman" w:cs="Times New Roman"/>
                <w:bCs/>
                <w:sz w:val="20"/>
                <w:szCs w:val="20"/>
                <w:lang w:val="kk-KZ" w:eastAsia="ru-RU"/>
              </w:rPr>
            </w:pPr>
            <w:r w:rsidRPr="00D451CE">
              <w:rPr>
                <w:rFonts w:ascii="Times New Roman" w:eastAsia="Times New Roman" w:hAnsi="Times New Roman" w:cs="Times New Roman"/>
                <w:bCs/>
                <w:sz w:val="20"/>
                <w:szCs w:val="20"/>
                <w:lang w:val="kk-KZ" w:eastAsia="ru-RU"/>
              </w:rPr>
              <w:t>қанағаттанарлық</w:t>
            </w:r>
          </w:p>
        </w:tc>
        <w:tc>
          <w:tcPr>
            <w:tcW w:w="6148" w:type="dxa"/>
            <w:tcBorders>
              <w:top w:val="single" w:sz="4" w:space="0" w:color="auto"/>
              <w:left w:val="single" w:sz="4" w:space="0" w:color="auto"/>
              <w:bottom w:val="single" w:sz="4" w:space="0" w:color="auto"/>
              <w:right w:val="single" w:sz="4" w:space="0" w:color="auto"/>
            </w:tcBorders>
            <w:hideMark/>
          </w:tcPr>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b/>
                <w:sz w:val="20"/>
                <w:szCs w:val="20"/>
                <w:lang w:val="kk-KZ" w:eastAsia="ru-RU"/>
              </w:rPr>
              <w:t>Білім алушы көрсетті</w:t>
            </w:r>
            <w:r w:rsidRPr="00D451CE">
              <w:rPr>
                <w:rFonts w:ascii="Times New Roman" w:eastAsia="Times New Roman" w:hAnsi="Times New Roman" w:cs="Times New Roman"/>
                <w:sz w:val="20"/>
                <w:szCs w:val="20"/>
                <w:lang w:val="kk-KZ" w:eastAsia="ru-RU"/>
              </w:rPr>
              <w:t>:</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негізгі материалды меңгеруі;</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барлық тапсырма түрлері бойынша жауаптардың дұрыс тұжы-рымдаманың толық болмауы;</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берілген материалдарда ретсіздіктің болмауы;</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xml:space="preserve"> - практикалық есептерді өзбетінше орындау барысында туын-дайтын қиындықтардың болуы;</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практикалық есептерді орындауда жеке тәсілдерді меңгеруі;</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оқытушының ұсынылған әдебиеттерін қолданудағы қиындық-тардың болуы;</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бағдарлама материалдарынының жеке бөлімдерін қортынды-лаудағы қиындықтардың болуы;</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xml:space="preserve">- оқытушымен көмегімен жіберілген қателіктерді түзете білуі;   </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барлық тапсырмалар түрі бойынша жіберілген қателіктерді уақытылы жою.</w:t>
            </w:r>
          </w:p>
        </w:tc>
      </w:tr>
      <w:tr w:rsidR="00D451CE" w:rsidRPr="00345DB2" w:rsidTr="00D451CE">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С-</w:t>
            </w:r>
          </w:p>
        </w:tc>
        <w:tc>
          <w:tcPr>
            <w:tcW w:w="850"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1,67</w:t>
            </w:r>
          </w:p>
        </w:tc>
        <w:tc>
          <w:tcPr>
            <w:tcW w:w="993"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60-64</w:t>
            </w:r>
          </w:p>
        </w:tc>
        <w:tc>
          <w:tcPr>
            <w:tcW w:w="977" w:type="dxa"/>
            <w:vMerge/>
            <w:tcBorders>
              <w:top w:val="nil"/>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val="kk-KZ" w:eastAsia="ru-RU"/>
              </w:rPr>
            </w:pPr>
          </w:p>
        </w:tc>
        <w:tc>
          <w:tcPr>
            <w:tcW w:w="6148" w:type="dxa"/>
            <w:tcBorders>
              <w:top w:val="single" w:sz="4" w:space="0" w:color="auto"/>
              <w:left w:val="single" w:sz="4" w:space="0" w:color="auto"/>
              <w:bottom w:val="single" w:sz="4" w:space="0" w:color="auto"/>
              <w:right w:val="single" w:sz="4" w:space="0" w:color="auto"/>
            </w:tcBorders>
            <w:hideMark/>
          </w:tcPr>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b/>
                <w:sz w:val="20"/>
                <w:szCs w:val="20"/>
                <w:lang w:val="kk-KZ" w:eastAsia="ru-RU"/>
              </w:rPr>
              <w:t>Білім алушы көрсетті</w:t>
            </w:r>
            <w:r w:rsidRPr="00D451CE">
              <w:rPr>
                <w:rFonts w:ascii="Times New Roman" w:eastAsia="Times New Roman" w:hAnsi="Times New Roman" w:cs="Times New Roman"/>
                <w:sz w:val="20"/>
                <w:szCs w:val="20"/>
                <w:lang w:val="kk-KZ" w:eastAsia="ru-RU"/>
              </w:rPr>
              <w:t>:</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негізгі материалды меңгеруі;</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барлық тапсырма түрлері бойынша жауаптардың дұрыс тұжы-</w:t>
            </w:r>
            <w:r w:rsidRPr="00D451CE">
              <w:rPr>
                <w:rFonts w:ascii="Times New Roman" w:eastAsia="Arial Unicode MS" w:hAnsi="Times New Roman" w:cs="Arial Unicode MS"/>
                <w:sz w:val="20"/>
                <w:szCs w:val="20"/>
                <w:lang w:val="kk-KZ"/>
              </w:rPr>
              <w:lastRenderedPageBreak/>
              <w:t>рымдаманың толық болмауы;</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берілген материалдарда ретсіздіктің болмауы;</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практикалық есептерді өзбетінше орындау барысында туындайтын қиындықтардың болуы;</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практикалық есептерді орындауда жеке тәсілдерді меңгеруі;</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оқытушының ұсынылған әдебиеттерін қолданудағы қиындықтардың болуы;</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бағдарлама материалдарынының жеке бөлімдерін қортындылаудағы қиындықтардың болуы;</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xml:space="preserve">- оқытушымен көмегімен жіберілген қателіктерді түзете білуі;   </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барлық тапсырмалар түрі бойынша жіберілген қателіктерді уақытылы жою.</w:t>
            </w:r>
          </w:p>
        </w:tc>
      </w:tr>
      <w:tr w:rsidR="00D451CE" w:rsidRPr="00345DB2" w:rsidTr="00D451CE">
        <w:trPr>
          <w:cantSplit/>
          <w:trHeight w:val="1134"/>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lastRenderedPageBreak/>
              <w:t>Д+</w:t>
            </w:r>
          </w:p>
        </w:tc>
        <w:tc>
          <w:tcPr>
            <w:tcW w:w="850"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1,33</w:t>
            </w:r>
          </w:p>
        </w:tc>
        <w:tc>
          <w:tcPr>
            <w:tcW w:w="993"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55-59</w:t>
            </w:r>
          </w:p>
        </w:tc>
        <w:tc>
          <w:tcPr>
            <w:tcW w:w="977" w:type="dxa"/>
            <w:vMerge/>
            <w:tcBorders>
              <w:top w:val="nil"/>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val="kk-KZ" w:eastAsia="ru-RU"/>
              </w:rPr>
            </w:pPr>
          </w:p>
        </w:tc>
        <w:tc>
          <w:tcPr>
            <w:tcW w:w="6148" w:type="dxa"/>
            <w:tcBorders>
              <w:top w:val="single" w:sz="4" w:space="0" w:color="auto"/>
              <w:left w:val="single" w:sz="4" w:space="0" w:color="auto"/>
              <w:bottom w:val="single" w:sz="4" w:space="0" w:color="auto"/>
              <w:right w:val="single" w:sz="4" w:space="0" w:color="auto"/>
            </w:tcBorders>
            <w:hideMark/>
          </w:tcPr>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b/>
                <w:sz w:val="20"/>
                <w:szCs w:val="20"/>
                <w:lang w:val="kk-KZ" w:eastAsia="ru-RU"/>
              </w:rPr>
              <w:t>Білім алушы көрсетті</w:t>
            </w:r>
            <w:r w:rsidRPr="00D451CE">
              <w:rPr>
                <w:rFonts w:ascii="Times New Roman" w:eastAsia="Times New Roman" w:hAnsi="Times New Roman" w:cs="Times New Roman"/>
                <w:sz w:val="20"/>
                <w:szCs w:val="20"/>
                <w:lang w:val="kk-KZ" w:eastAsia="ru-RU"/>
              </w:rPr>
              <w:t>:</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негізгі материалдарды жеке бөлімдерді меңгеруі;</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барлық тапсырма түрлері бойынша жауаптардың дұрыс тұжы-рымдаманы түсінбеуі;</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берілген материалдарда ретсіздіктің болмауы;</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практикалық есептерді өзбетінше орындау барысында туын-дайтын қиындықтардың болуы;</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практикалық есептерді орындауда жеке тәсілдерді меңгеруі;</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бағдарлама материалдарынының жеке бөлімдерін қортынды-лаудағы қиындықтардың болуы;</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xml:space="preserve">-  оқытушымен көмегімен жіберілген қателіктерді түзете білуі;   </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барлық тапсырмалар түрі бойынша жіберілген қателіктерді уақытылы орындамауы.</w:t>
            </w:r>
          </w:p>
        </w:tc>
      </w:tr>
      <w:tr w:rsidR="00D451CE" w:rsidRPr="00345DB2" w:rsidTr="00D451CE">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Д</w:t>
            </w:r>
          </w:p>
        </w:tc>
        <w:tc>
          <w:tcPr>
            <w:tcW w:w="850"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50-54</w:t>
            </w:r>
          </w:p>
        </w:tc>
        <w:tc>
          <w:tcPr>
            <w:tcW w:w="977" w:type="dxa"/>
            <w:vMerge/>
            <w:tcBorders>
              <w:top w:val="nil"/>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val="kk-KZ" w:eastAsia="ru-RU"/>
              </w:rPr>
            </w:pPr>
          </w:p>
        </w:tc>
        <w:tc>
          <w:tcPr>
            <w:tcW w:w="6148" w:type="dxa"/>
            <w:tcBorders>
              <w:top w:val="single" w:sz="4" w:space="0" w:color="auto"/>
              <w:left w:val="single" w:sz="4" w:space="0" w:color="auto"/>
              <w:bottom w:val="single" w:sz="4" w:space="0" w:color="auto"/>
              <w:right w:val="single" w:sz="4" w:space="0" w:color="auto"/>
            </w:tcBorders>
            <w:hideMark/>
          </w:tcPr>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b/>
                <w:sz w:val="20"/>
                <w:szCs w:val="20"/>
                <w:lang w:val="kk-KZ" w:eastAsia="ru-RU"/>
              </w:rPr>
              <w:t>Білім алушы көрсетті</w:t>
            </w:r>
            <w:r w:rsidRPr="00D451CE">
              <w:rPr>
                <w:rFonts w:ascii="Times New Roman" w:eastAsia="Times New Roman" w:hAnsi="Times New Roman" w:cs="Times New Roman"/>
                <w:sz w:val="20"/>
                <w:szCs w:val="20"/>
                <w:lang w:val="kk-KZ" w:eastAsia="ru-RU"/>
              </w:rPr>
              <w:t>:</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негізгі материалдардың жеке бөлімдерін игеру қиындығы;</w:t>
            </w:r>
          </w:p>
          <w:p w:rsidR="00D451CE" w:rsidRPr="00D451CE" w:rsidRDefault="00D451CE" w:rsidP="00D451CE">
            <w:pPr>
              <w:spacing w:after="0"/>
              <w:jc w:val="both"/>
              <w:rPr>
                <w:rFonts w:ascii="Times New Roman" w:eastAsia="Arial Unicode MS" w:hAnsi="Times New Roman" w:cs="Arial Unicode MS"/>
                <w:sz w:val="20"/>
                <w:szCs w:val="20"/>
              </w:rPr>
            </w:pPr>
            <w:r w:rsidRPr="00D451CE">
              <w:rPr>
                <w:rFonts w:ascii="Times New Roman" w:eastAsia="Arial Unicode MS" w:hAnsi="Times New Roman" w:cs="Arial Unicode MS"/>
                <w:sz w:val="20"/>
                <w:szCs w:val="20"/>
                <w:lang w:val="kk-KZ"/>
              </w:rPr>
              <w:t>-  материалдарды баяндау барысында ретсіздіктің болуы</w:t>
            </w:r>
            <w:r w:rsidRPr="00D451CE">
              <w:rPr>
                <w:rFonts w:ascii="Times New Roman" w:eastAsia="Arial Unicode MS" w:hAnsi="Times New Roman" w:cs="Arial Unicode MS"/>
                <w:sz w:val="20"/>
                <w:szCs w:val="20"/>
              </w:rPr>
              <w:t>;</w:t>
            </w:r>
          </w:p>
          <w:p w:rsidR="00D451CE" w:rsidRPr="00D451CE" w:rsidRDefault="00D451CE" w:rsidP="00D451CE">
            <w:pPr>
              <w:spacing w:after="0"/>
              <w:jc w:val="both"/>
              <w:rPr>
                <w:rFonts w:ascii="Times New Roman" w:eastAsia="Arial Unicode MS" w:hAnsi="Times New Roman" w:cs="Arial Unicode MS"/>
                <w:sz w:val="20"/>
                <w:szCs w:val="20"/>
              </w:rPr>
            </w:pPr>
            <w:r w:rsidRPr="00D451CE">
              <w:rPr>
                <w:rFonts w:ascii="Times New Roman" w:eastAsia="Arial Unicode MS" w:hAnsi="Times New Roman" w:cs="Arial Unicode MS"/>
                <w:sz w:val="20"/>
                <w:szCs w:val="20"/>
              </w:rPr>
              <w:t xml:space="preserve">- </w:t>
            </w:r>
            <w:r w:rsidRPr="00D451CE">
              <w:rPr>
                <w:rFonts w:ascii="Times New Roman" w:eastAsia="Arial Unicode MS" w:hAnsi="Times New Roman" w:cs="Arial Unicode MS"/>
                <w:sz w:val="20"/>
                <w:szCs w:val="20"/>
                <w:lang w:val="kk-KZ"/>
              </w:rPr>
              <w:t>практикалық есептерді өзбетінше орындау барысында туын-дайтын қиындықтардың болуы</w:t>
            </w:r>
            <w:r w:rsidRPr="00D451CE">
              <w:rPr>
                <w:rFonts w:ascii="Times New Roman" w:eastAsia="Arial Unicode MS" w:hAnsi="Times New Roman" w:cs="Arial Unicode MS"/>
                <w:sz w:val="20"/>
                <w:szCs w:val="20"/>
              </w:rPr>
              <w:t>;</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rPr>
              <w:t xml:space="preserve">-  </w:t>
            </w:r>
            <w:r w:rsidRPr="00D451CE">
              <w:rPr>
                <w:rFonts w:ascii="Times New Roman" w:eastAsia="Arial Unicode MS" w:hAnsi="Times New Roman" w:cs="Arial Unicode MS"/>
                <w:sz w:val="20"/>
                <w:szCs w:val="20"/>
                <w:lang w:val="kk-KZ"/>
              </w:rPr>
              <w:t>практикалық есептерді орындауда жеке тәсілдерді қолдана білмеуі;</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оқытушының ұсынылған әдебиеттерін қолданудағы қиындық-тардың болуы;</w:t>
            </w:r>
          </w:p>
          <w:p w:rsidR="00D451CE" w:rsidRPr="00D451CE" w:rsidRDefault="00D451CE" w:rsidP="00D451CE">
            <w:pPr>
              <w:spacing w:after="0" w:line="240" w:lineRule="auto"/>
              <w:jc w:val="both"/>
              <w:rPr>
                <w:rFonts w:ascii="Times New Roman" w:eastAsia="Times New Roman" w:hAnsi="Times New Roman" w:cs="Times New Roman"/>
                <w:b/>
                <w:sz w:val="20"/>
                <w:szCs w:val="20"/>
                <w:lang w:val="kk-KZ" w:eastAsia="ru-RU"/>
              </w:rPr>
            </w:pPr>
            <w:r w:rsidRPr="00D451CE">
              <w:rPr>
                <w:rFonts w:ascii="Times New Roman" w:eastAsia="Times New Roman" w:hAnsi="Times New Roman" w:cs="Times New Roman"/>
                <w:sz w:val="20"/>
                <w:szCs w:val="20"/>
                <w:lang w:val="kk-KZ" w:eastAsia="ru-RU"/>
              </w:rPr>
              <w:t>- оқытушының көрсетілген қателіктерді түзету барысындағы қиындықтардың болуы.</w:t>
            </w:r>
          </w:p>
        </w:tc>
      </w:tr>
      <w:tr w:rsidR="00D451CE" w:rsidRPr="00345DB2" w:rsidTr="00D451CE">
        <w:trPr>
          <w:cantSplit/>
          <w:trHeight w:val="1134"/>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val="kk-KZ" w:eastAsia="ru-RU"/>
              </w:rPr>
            </w:pPr>
            <w:r w:rsidRPr="00D451CE">
              <w:rPr>
                <w:rFonts w:ascii="Times New Roman" w:eastAsia="Times New Roman" w:hAnsi="Times New Roman" w:cs="Times New Roman"/>
                <w:bCs/>
                <w:sz w:val="20"/>
                <w:szCs w:val="20"/>
                <w:lang w:val="en-US" w:eastAsia="ru-RU"/>
              </w:rPr>
              <w:t>F</w:t>
            </w:r>
            <w:r w:rsidRPr="00D451CE">
              <w:rPr>
                <w:rFonts w:ascii="Times New Roman" w:eastAsia="Times New Roman" w:hAnsi="Times New Roman" w:cs="Times New Roman"/>
                <w:bCs/>
                <w:sz w:val="20"/>
                <w:szCs w:val="20"/>
                <w:lang w:val="kk-KZ" w:eastAsia="ru-RU"/>
              </w:rPr>
              <w:t>Х</w:t>
            </w:r>
          </w:p>
        </w:tc>
        <w:tc>
          <w:tcPr>
            <w:tcW w:w="850"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val="kk-KZ" w:eastAsia="ru-RU"/>
              </w:rPr>
            </w:pPr>
            <w:r w:rsidRPr="00D451CE">
              <w:rPr>
                <w:rFonts w:ascii="Times New Roman" w:eastAsia="Times New Roman" w:hAnsi="Times New Roman" w:cs="Times New Roman"/>
                <w:bCs/>
                <w:sz w:val="20"/>
                <w:szCs w:val="20"/>
                <w:lang w:eastAsia="ru-RU"/>
              </w:rPr>
              <w:t>0</w:t>
            </w:r>
            <w:r w:rsidRPr="00D451CE">
              <w:rPr>
                <w:rFonts w:ascii="Times New Roman" w:eastAsia="Times New Roman" w:hAnsi="Times New Roman" w:cs="Times New Roman"/>
                <w:bCs/>
                <w:sz w:val="20"/>
                <w:szCs w:val="20"/>
                <w:lang w:val="kk-KZ" w:eastAsia="ru-RU"/>
              </w:rPr>
              <w:t>,5</w:t>
            </w:r>
          </w:p>
        </w:tc>
        <w:tc>
          <w:tcPr>
            <w:tcW w:w="993"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val="kk-KZ" w:eastAsia="ru-RU"/>
              </w:rPr>
            </w:pPr>
            <w:r w:rsidRPr="00D451CE">
              <w:rPr>
                <w:rFonts w:ascii="Times New Roman" w:eastAsia="Times New Roman" w:hAnsi="Times New Roman" w:cs="Times New Roman"/>
                <w:bCs/>
                <w:sz w:val="20"/>
                <w:szCs w:val="20"/>
                <w:lang w:val="kk-KZ" w:eastAsia="ru-RU"/>
              </w:rPr>
              <w:t>25</w:t>
            </w:r>
            <w:r w:rsidRPr="00D451CE">
              <w:rPr>
                <w:rFonts w:ascii="Times New Roman" w:eastAsia="Times New Roman" w:hAnsi="Times New Roman" w:cs="Times New Roman"/>
                <w:bCs/>
                <w:sz w:val="20"/>
                <w:szCs w:val="20"/>
                <w:lang w:eastAsia="ru-RU"/>
              </w:rPr>
              <w:t>-</w:t>
            </w:r>
            <w:r w:rsidRPr="00D451CE">
              <w:rPr>
                <w:rFonts w:ascii="Times New Roman" w:eastAsia="Times New Roman" w:hAnsi="Times New Roman" w:cs="Times New Roman"/>
                <w:bCs/>
                <w:sz w:val="20"/>
                <w:szCs w:val="20"/>
                <w:lang w:val="kk-KZ" w:eastAsia="ru-RU"/>
              </w:rPr>
              <w:t>49</w:t>
            </w:r>
          </w:p>
        </w:tc>
        <w:tc>
          <w:tcPr>
            <w:tcW w:w="97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451CE" w:rsidRPr="00D451CE" w:rsidRDefault="00D451CE" w:rsidP="00D451CE">
            <w:pPr>
              <w:spacing w:after="0" w:line="240" w:lineRule="auto"/>
              <w:jc w:val="center"/>
              <w:rPr>
                <w:rFonts w:ascii="Times New Roman" w:eastAsia="Times New Roman" w:hAnsi="Times New Roman" w:cs="Times New Roman"/>
                <w:bCs/>
                <w:sz w:val="20"/>
                <w:szCs w:val="20"/>
                <w:lang w:val="kk-KZ" w:eastAsia="ru-RU"/>
              </w:rPr>
            </w:pPr>
            <w:r w:rsidRPr="00D451CE">
              <w:rPr>
                <w:rFonts w:ascii="Times New Roman" w:eastAsia="Times New Roman" w:hAnsi="Times New Roman" w:cs="Times New Roman"/>
                <w:bCs/>
                <w:sz w:val="20"/>
                <w:szCs w:val="20"/>
                <w:lang w:val="kk-KZ" w:eastAsia="ru-RU"/>
              </w:rPr>
              <w:t>қанағаттанарлықсыз</w:t>
            </w:r>
          </w:p>
        </w:tc>
        <w:tc>
          <w:tcPr>
            <w:tcW w:w="6148" w:type="dxa"/>
            <w:tcBorders>
              <w:top w:val="single" w:sz="4" w:space="0" w:color="auto"/>
              <w:left w:val="single" w:sz="4" w:space="0" w:color="auto"/>
              <w:bottom w:val="single" w:sz="4" w:space="0" w:color="auto"/>
              <w:right w:val="single" w:sz="4" w:space="0" w:color="auto"/>
            </w:tcBorders>
            <w:hideMark/>
          </w:tcPr>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b/>
                <w:sz w:val="20"/>
                <w:szCs w:val="20"/>
                <w:lang w:val="kk-KZ"/>
              </w:rPr>
              <w:t>Білім алушы көрсетті</w:t>
            </w:r>
            <w:r w:rsidRPr="00D451CE">
              <w:rPr>
                <w:rFonts w:ascii="Times New Roman" w:eastAsia="Arial Unicode MS" w:hAnsi="Times New Roman" w:cs="Arial Unicode MS"/>
                <w:sz w:val="20"/>
                <w:szCs w:val="20"/>
                <w:lang w:val="kk-KZ"/>
              </w:rPr>
              <w:t>:</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барлық тапсырмалар түрі бойынша тұжырымдамаларды түсінбеу;</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оқытылған материалдардың жеке бөлімдерін қортындылай алмауы;</w:t>
            </w:r>
          </w:p>
          <w:p w:rsidR="00D451CE" w:rsidRPr="00D451CE" w:rsidRDefault="00D451CE" w:rsidP="00D451CE">
            <w:pPr>
              <w:spacing w:after="0"/>
              <w:jc w:val="both"/>
              <w:rPr>
                <w:rFonts w:ascii="Times New Roman" w:eastAsia="Arial Unicode MS" w:hAnsi="Times New Roman" w:cs="Arial Unicode MS"/>
                <w:b/>
                <w:sz w:val="20"/>
                <w:szCs w:val="20"/>
                <w:lang w:val="kk-KZ"/>
              </w:rPr>
            </w:pPr>
            <w:r w:rsidRPr="00D451CE">
              <w:rPr>
                <w:rFonts w:ascii="Times New Roman" w:eastAsia="Arial Unicode MS" w:hAnsi="Times New Roman" w:cs="Arial Unicode MS"/>
                <w:sz w:val="20"/>
                <w:szCs w:val="20"/>
                <w:lang w:val="kk-KZ"/>
              </w:rPr>
              <w:t>- барлық тапсырмалар бойынша жіберілген қателіктерді жөндеуді уақытылы орындалмауы.</w:t>
            </w:r>
          </w:p>
        </w:tc>
      </w:tr>
      <w:tr w:rsidR="00D451CE" w:rsidRPr="00345DB2" w:rsidTr="00D451CE">
        <w:trPr>
          <w:cantSplit/>
          <w:trHeight w:val="1134"/>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val="en-US" w:eastAsia="ru-RU"/>
              </w:rPr>
              <w:t>F</w:t>
            </w:r>
          </w:p>
        </w:tc>
        <w:tc>
          <w:tcPr>
            <w:tcW w:w="850"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eastAsia="ru-RU"/>
              </w:rPr>
            </w:pPr>
            <w:r w:rsidRPr="00D451CE">
              <w:rPr>
                <w:rFonts w:ascii="Times New Roman" w:eastAsia="Times New Roman" w:hAnsi="Times New Roman" w:cs="Times New Roman"/>
                <w:bCs/>
                <w:sz w:val="20"/>
                <w:szCs w:val="20"/>
                <w:lang w:eastAsia="ru-RU"/>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val="kk-KZ" w:eastAsia="ru-RU"/>
              </w:rPr>
            </w:pPr>
            <w:r w:rsidRPr="00D451CE">
              <w:rPr>
                <w:rFonts w:ascii="Times New Roman" w:eastAsia="Times New Roman" w:hAnsi="Times New Roman" w:cs="Times New Roman"/>
                <w:bCs/>
                <w:sz w:val="20"/>
                <w:szCs w:val="20"/>
                <w:lang w:eastAsia="ru-RU"/>
              </w:rPr>
              <w:t>0-</w:t>
            </w:r>
            <w:r w:rsidRPr="00D451CE">
              <w:rPr>
                <w:rFonts w:ascii="Times New Roman" w:eastAsia="Times New Roman" w:hAnsi="Times New Roman" w:cs="Times New Roman"/>
                <w:bCs/>
                <w:sz w:val="20"/>
                <w:szCs w:val="20"/>
                <w:lang w:val="kk-KZ" w:eastAsia="ru-RU"/>
              </w:rPr>
              <w:t>24</w:t>
            </w:r>
          </w:p>
        </w:tc>
        <w:tc>
          <w:tcPr>
            <w:tcW w:w="977" w:type="dxa"/>
            <w:vMerge/>
            <w:tcBorders>
              <w:top w:val="single" w:sz="4" w:space="0" w:color="auto"/>
              <w:left w:val="single" w:sz="4" w:space="0" w:color="auto"/>
              <w:bottom w:val="single" w:sz="4" w:space="0" w:color="auto"/>
              <w:right w:val="single" w:sz="4" w:space="0" w:color="auto"/>
            </w:tcBorders>
            <w:vAlign w:val="center"/>
            <w:hideMark/>
          </w:tcPr>
          <w:p w:rsidR="00D451CE" w:rsidRPr="00D451CE" w:rsidRDefault="00D451CE" w:rsidP="00D451CE">
            <w:pPr>
              <w:spacing w:after="0" w:line="240" w:lineRule="auto"/>
              <w:rPr>
                <w:rFonts w:ascii="Times New Roman" w:eastAsia="Times New Roman" w:hAnsi="Times New Roman" w:cs="Times New Roman"/>
                <w:bCs/>
                <w:sz w:val="20"/>
                <w:szCs w:val="20"/>
                <w:lang w:val="kk-KZ" w:eastAsia="ru-RU"/>
              </w:rPr>
            </w:pPr>
          </w:p>
        </w:tc>
        <w:tc>
          <w:tcPr>
            <w:tcW w:w="6148" w:type="dxa"/>
            <w:tcBorders>
              <w:top w:val="single" w:sz="4" w:space="0" w:color="auto"/>
              <w:left w:val="single" w:sz="4" w:space="0" w:color="auto"/>
              <w:bottom w:val="single" w:sz="4" w:space="0" w:color="auto"/>
              <w:right w:val="single" w:sz="4" w:space="0" w:color="auto"/>
            </w:tcBorders>
            <w:hideMark/>
          </w:tcPr>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b/>
                <w:sz w:val="20"/>
                <w:szCs w:val="20"/>
                <w:lang w:val="kk-KZ"/>
              </w:rPr>
              <w:t>Білім алушы көрсетті</w:t>
            </w:r>
            <w:r w:rsidRPr="00D451CE">
              <w:rPr>
                <w:rFonts w:ascii="Times New Roman" w:eastAsia="Arial Unicode MS" w:hAnsi="Times New Roman" w:cs="Arial Unicode MS"/>
                <w:sz w:val="20"/>
                <w:szCs w:val="20"/>
                <w:lang w:val="kk-KZ"/>
              </w:rPr>
              <w:t>:</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бағдарлама материалын білмеуі,</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барлық тапсырмалар түрі бойынша елеулі қателіктердің жіберілуі;</w:t>
            </w:r>
          </w:p>
          <w:p w:rsidR="00D451CE" w:rsidRPr="00D451CE" w:rsidRDefault="00D451CE" w:rsidP="00D451CE">
            <w:pPr>
              <w:spacing w:after="0"/>
              <w:jc w:val="both"/>
              <w:rPr>
                <w:rFonts w:ascii="Times New Roman" w:eastAsia="Arial Unicode MS" w:hAnsi="Times New Roman" w:cs="Arial Unicode MS"/>
                <w:sz w:val="20"/>
                <w:szCs w:val="20"/>
                <w:lang w:val="kk-KZ"/>
              </w:rPr>
            </w:pPr>
            <w:r w:rsidRPr="00D451CE">
              <w:rPr>
                <w:rFonts w:ascii="Times New Roman" w:eastAsia="Arial Unicode MS" w:hAnsi="Times New Roman" w:cs="Arial Unicode MS"/>
                <w:sz w:val="20"/>
                <w:szCs w:val="20"/>
                <w:lang w:val="kk-KZ"/>
              </w:rPr>
              <w:t>-  тапсырмаларды орындауда жеке тәсілдерді мүлдем игермеуі;</w:t>
            </w:r>
          </w:p>
          <w:p w:rsidR="00D451CE" w:rsidRPr="00D451CE" w:rsidRDefault="00D451CE" w:rsidP="00D451CE">
            <w:pPr>
              <w:spacing w:after="0" w:line="240" w:lineRule="auto"/>
              <w:jc w:val="both"/>
              <w:rPr>
                <w:rFonts w:ascii="Times New Roman" w:eastAsia="Times New Roman" w:hAnsi="Times New Roman" w:cs="Times New Roman"/>
                <w:sz w:val="20"/>
                <w:szCs w:val="20"/>
                <w:lang w:val="kk-KZ" w:eastAsia="ru-RU"/>
              </w:rPr>
            </w:pPr>
            <w:r w:rsidRPr="00D451CE">
              <w:rPr>
                <w:rFonts w:ascii="Times New Roman" w:eastAsia="Times New Roman" w:hAnsi="Times New Roman" w:cs="Times New Roman"/>
                <w:sz w:val="20"/>
                <w:szCs w:val="20"/>
                <w:lang w:val="kk-KZ" w:eastAsia="ru-RU"/>
              </w:rPr>
              <w:t>- ағымды, межелік және қорытынды бақылау түрлері бойынша тапсырмаларды мүлдем орындамауы</w:t>
            </w:r>
          </w:p>
        </w:tc>
      </w:tr>
    </w:tbl>
    <w:p w:rsidR="00A34AAC" w:rsidRPr="00D451CE"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val="kk-KZ" w:eastAsia="ru-RU"/>
        </w:rPr>
      </w:pPr>
    </w:p>
    <w:p w:rsidR="00A34AAC" w:rsidRPr="00D451CE"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val="kk-KZ" w:eastAsia="ru-RU"/>
        </w:rPr>
      </w:pPr>
    </w:p>
    <w:p w:rsidR="00A34AAC" w:rsidRPr="00D451CE"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val="kk-KZ" w:eastAsia="ru-RU"/>
        </w:rPr>
      </w:pPr>
    </w:p>
    <w:p w:rsidR="00A34AAC" w:rsidRPr="00D451CE"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val="kk-KZ" w:eastAsia="ru-RU"/>
        </w:rPr>
      </w:pPr>
    </w:p>
    <w:p w:rsidR="00A34AAC" w:rsidRPr="00D451CE" w:rsidRDefault="00A34AAC" w:rsidP="00D451CE">
      <w:pPr>
        <w:shd w:val="clear" w:color="auto" w:fill="FFFFFF"/>
        <w:tabs>
          <w:tab w:val="left" w:pos="175"/>
          <w:tab w:val="left" w:pos="284"/>
        </w:tabs>
        <w:spacing w:after="0" w:line="240" w:lineRule="auto"/>
        <w:jc w:val="both"/>
        <w:rPr>
          <w:rFonts w:ascii="Times New Roman" w:eastAsia="Times New Roman" w:hAnsi="Times New Roman" w:cs="Times New Roman"/>
          <w:b/>
          <w:lang w:val="kk-KZ" w:eastAsia="ru-RU"/>
        </w:rPr>
      </w:pPr>
    </w:p>
    <w:p w:rsidR="00A34AAC" w:rsidRPr="00D451CE"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val="kk-KZ" w:eastAsia="ru-RU"/>
        </w:rPr>
      </w:pPr>
    </w:p>
    <w:p w:rsidR="00A34AAC" w:rsidRPr="00D451CE"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val="kk-KZ" w:eastAsia="ru-RU"/>
        </w:rPr>
      </w:pPr>
    </w:p>
    <w:p w:rsidR="00A34AAC" w:rsidRPr="00D451CE"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val="kk-KZ" w:eastAsia="ru-RU"/>
        </w:rPr>
      </w:pPr>
    </w:p>
    <w:p w:rsidR="00A34AAC" w:rsidRPr="00D451CE" w:rsidRDefault="00A34AAC" w:rsidP="00A34AAC">
      <w:pPr>
        <w:shd w:val="clear" w:color="auto" w:fill="FFFFFF"/>
        <w:tabs>
          <w:tab w:val="left" w:pos="175"/>
          <w:tab w:val="left" w:pos="284"/>
        </w:tabs>
        <w:spacing w:after="0" w:line="240" w:lineRule="auto"/>
        <w:ind w:left="567" w:firstLine="709"/>
        <w:jc w:val="both"/>
        <w:rPr>
          <w:rFonts w:ascii="Times New Roman" w:eastAsia="Times New Roman" w:hAnsi="Times New Roman" w:cs="Times New Roman"/>
          <w:b/>
          <w:lang w:val="kk-KZ" w:eastAsia="ru-RU"/>
        </w:rPr>
      </w:pPr>
    </w:p>
    <w:p w:rsidR="00A34AAC" w:rsidRPr="00D451CE" w:rsidRDefault="00A34AAC" w:rsidP="00D451CE">
      <w:pPr>
        <w:shd w:val="clear" w:color="auto" w:fill="FFFFFF"/>
        <w:tabs>
          <w:tab w:val="left" w:pos="175"/>
          <w:tab w:val="left" w:pos="284"/>
        </w:tabs>
        <w:spacing w:after="0" w:line="240" w:lineRule="auto"/>
        <w:jc w:val="both"/>
        <w:rPr>
          <w:rFonts w:ascii="Times New Roman" w:eastAsia="Times New Roman" w:hAnsi="Times New Roman" w:cs="Times New Roman"/>
          <w:b/>
          <w:lang w:val="kk-KZ" w:eastAsia="ru-RU"/>
        </w:rPr>
      </w:pPr>
    </w:p>
    <w:p w:rsidR="00A34AAC" w:rsidRPr="00D451CE" w:rsidRDefault="00A34AAC" w:rsidP="00D451CE">
      <w:pPr>
        <w:shd w:val="clear" w:color="auto" w:fill="FFFFFF"/>
        <w:tabs>
          <w:tab w:val="left" w:pos="175"/>
          <w:tab w:val="left" w:pos="284"/>
        </w:tabs>
        <w:spacing w:after="0" w:line="240" w:lineRule="auto"/>
        <w:jc w:val="both"/>
        <w:rPr>
          <w:rFonts w:ascii="Times New Roman" w:eastAsia="Times New Roman" w:hAnsi="Times New Roman" w:cs="Times New Roman"/>
          <w:b/>
          <w:lang w:val="kk-KZ" w:eastAsia="ru-RU"/>
        </w:rPr>
      </w:pPr>
    </w:p>
    <w:p w:rsidR="00A34AAC" w:rsidRPr="00345DB2" w:rsidRDefault="00A34AAC" w:rsidP="00A34AAC">
      <w:pPr>
        <w:spacing w:after="0" w:line="240" w:lineRule="auto"/>
        <w:jc w:val="center"/>
        <w:rPr>
          <w:rFonts w:ascii="Times New Roman" w:eastAsia="Times New Roman" w:hAnsi="Times New Roman" w:cs="Times New Roman"/>
          <w:sz w:val="28"/>
          <w:szCs w:val="28"/>
          <w:lang w:val="kk-KZ" w:eastAsia="ru-RU"/>
        </w:rPr>
      </w:pPr>
      <w:r w:rsidRPr="00345DB2">
        <w:rPr>
          <w:rFonts w:ascii="Times New Roman" w:eastAsia="Times New Roman" w:hAnsi="Times New Roman" w:cs="Times New Roman"/>
          <w:sz w:val="28"/>
          <w:szCs w:val="28"/>
          <w:lang w:val="kk-KZ" w:eastAsia="ru-RU"/>
        </w:rPr>
        <w:lastRenderedPageBreak/>
        <w:t>Баубекова Индира Медеубаевна</w:t>
      </w:r>
    </w:p>
    <w:p w:rsidR="00A34AAC" w:rsidRPr="00345DB2" w:rsidRDefault="00A34AAC" w:rsidP="00A34AAC">
      <w:pPr>
        <w:spacing w:after="0" w:line="240" w:lineRule="auto"/>
        <w:jc w:val="center"/>
        <w:rPr>
          <w:rFonts w:ascii="Times New Roman" w:eastAsia="Times New Roman" w:hAnsi="Times New Roman" w:cs="Times New Roman"/>
          <w:sz w:val="28"/>
          <w:szCs w:val="28"/>
          <w:lang w:val="kk-KZ" w:eastAsia="ru-RU"/>
        </w:rPr>
      </w:pPr>
    </w:p>
    <w:p w:rsidR="00A34AAC" w:rsidRPr="007F5FA7" w:rsidRDefault="00A34AAC" w:rsidP="00A34AAC">
      <w:pPr>
        <w:spacing w:after="0" w:line="240" w:lineRule="auto"/>
        <w:ind w:left="567"/>
        <w:jc w:val="center"/>
        <w:rPr>
          <w:rFonts w:ascii="Times New Roman" w:eastAsiaTheme="minorEastAsia" w:hAnsi="Times New Roman" w:cs="Times New Roman"/>
          <w:b/>
          <w:sz w:val="28"/>
          <w:szCs w:val="28"/>
          <w:lang w:val="kk-KZ" w:eastAsia="ru-RU"/>
        </w:rPr>
      </w:pPr>
      <w:r w:rsidRPr="007F5FA7">
        <w:rPr>
          <w:rFonts w:ascii="Times New Roman" w:eastAsiaTheme="minorEastAsia" w:hAnsi="Times New Roman" w:cs="Times New Roman"/>
          <w:b/>
          <w:sz w:val="28"/>
          <w:szCs w:val="28"/>
          <w:lang w:val="kk-KZ" w:eastAsia="ru-RU"/>
        </w:rPr>
        <w:t xml:space="preserve">«ҰЙЫМДАСТЫРУ МӘДЕНИЕТІ ЖӘНЕ КӨШБАСШЫЛЫҚ, </w:t>
      </w:r>
    </w:p>
    <w:p w:rsidR="00A34AAC" w:rsidRPr="007F5FA7" w:rsidRDefault="00A34AAC" w:rsidP="00A34AAC">
      <w:pPr>
        <w:spacing w:after="0" w:line="240" w:lineRule="auto"/>
        <w:ind w:left="567"/>
        <w:jc w:val="center"/>
        <w:rPr>
          <w:rFonts w:ascii="Times New Roman" w:eastAsiaTheme="minorEastAsia" w:hAnsi="Times New Roman" w:cs="Times New Roman"/>
          <w:b/>
          <w:sz w:val="28"/>
          <w:szCs w:val="28"/>
          <w:lang w:val="kk-KZ" w:eastAsia="ru-RU"/>
        </w:rPr>
      </w:pPr>
      <w:r w:rsidRPr="007F5FA7">
        <w:rPr>
          <w:rFonts w:ascii="Times New Roman" w:eastAsiaTheme="minorEastAsia" w:hAnsi="Times New Roman" w:cs="Times New Roman"/>
          <w:b/>
          <w:sz w:val="28"/>
          <w:szCs w:val="28"/>
          <w:lang w:val="kk-KZ" w:eastAsia="ru-RU"/>
        </w:rPr>
        <w:t>БИЗНЕСТІҢ ҚҰҚЫҚТЫҚ АСПЕКТІЛЕРІ»</w:t>
      </w:r>
    </w:p>
    <w:p w:rsidR="00A34AAC" w:rsidRDefault="00A34AAC" w:rsidP="00A34AAC">
      <w:pPr>
        <w:spacing w:after="0" w:line="240" w:lineRule="auto"/>
        <w:ind w:left="567"/>
        <w:jc w:val="center"/>
        <w:rPr>
          <w:rFonts w:ascii="Times New Roman" w:eastAsiaTheme="minorEastAsia" w:hAnsi="Times New Roman" w:cs="Times New Roman"/>
          <w:b/>
          <w:sz w:val="28"/>
          <w:szCs w:val="28"/>
          <w:lang w:val="kk-KZ" w:eastAsia="ru-RU"/>
        </w:rPr>
      </w:pPr>
    </w:p>
    <w:p w:rsidR="00A34AAC" w:rsidRDefault="00A34AAC" w:rsidP="00A34AAC">
      <w:pPr>
        <w:spacing w:after="0" w:line="240" w:lineRule="auto"/>
        <w:ind w:left="567"/>
        <w:jc w:val="center"/>
        <w:rPr>
          <w:rFonts w:ascii="Times New Roman" w:eastAsiaTheme="minorEastAsia" w:hAnsi="Times New Roman" w:cs="Times New Roman"/>
          <w:b/>
          <w:sz w:val="28"/>
          <w:szCs w:val="28"/>
          <w:lang w:val="kk-KZ" w:eastAsia="ru-RU"/>
        </w:rPr>
      </w:pPr>
      <w:r w:rsidRPr="007F5FA7">
        <w:rPr>
          <w:rFonts w:ascii="Times New Roman" w:eastAsiaTheme="minorEastAsia" w:hAnsi="Times New Roman" w:cs="Times New Roman"/>
          <w:b/>
          <w:sz w:val="28"/>
          <w:szCs w:val="28"/>
          <w:lang w:val="kk-KZ" w:eastAsia="ru-RU"/>
        </w:rPr>
        <w:t>ДӘРІС КОНСПЕКТІСІ</w:t>
      </w:r>
    </w:p>
    <w:p w:rsidR="00A34AAC" w:rsidRPr="008F15DD" w:rsidRDefault="00A34AAC" w:rsidP="00A34AAC">
      <w:pPr>
        <w:spacing w:after="0" w:line="240" w:lineRule="auto"/>
        <w:jc w:val="center"/>
        <w:rPr>
          <w:rFonts w:ascii="Times New Roman" w:eastAsia="Times New Roman" w:hAnsi="Times New Roman" w:cs="Times New Roman"/>
          <w:sz w:val="28"/>
          <w:szCs w:val="28"/>
          <w:lang w:val="kk-KZ" w:eastAsia="ru-RU"/>
        </w:rPr>
      </w:pPr>
    </w:p>
    <w:p w:rsidR="00A34AAC" w:rsidRPr="008F15DD" w:rsidRDefault="00A34AAC" w:rsidP="00A34AAC">
      <w:pPr>
        <w:spacing w:after="0" w:line="240" w:lineRule="auto"/>
        <w:jc w:val="center"/>
        <w:rPr>
          <w:rFonts w:ascii="Times New Roman" w:eastAsia="Times New Roman" w:hAnsi="Times New Roman" w:cs="Times New Roman"/>
          <w:sz w:val="28"/>
          <w:szCs w:val="28"/>
          <w:lang w:val="kk-KZ" w:eastAsia="ru-RU"/>
        </w:rPr>
      </w:pPr>
    </w:p>
    <w:p w:rsidR="00A34AAC" w:rsidRPr="008F15DD" w:rsidRDefault="00A34AAC" w:rsidP="00A34AAC">
      <w:pPr>
        <w:spacing w:after="0" w:line="240" w:lineRule="auto"/>
        <w:jc w:val="center"/>
        <w:rPr>
          <w:rFonts w:ascii="Times New Roman" w:eastAsia="Times New Roman" w:hAnsi="Times New Roman" w:cs="Times New Roman"/>
          <w:sz w:val="28"/>
          <w:szCs w:val="28"/>
          <w:lang w:val="kk-KZ" w:eastAsia="ru-RU"/>
        </w:rPr>
      </w:pPr>
    </w:p>
    <w:p w:rsidR="00A34AAC" w:rsidRPr="008F15DD" w:rsidRDefault="00A34AAC" w:rsidP="00A34AAC">
      <w:pPr>
        <w:spacing w:after="0" w:line="240" w:lineRule="auto"/>
        <w:jc w:val="center"/>
        <w:rPr>
          <w:rFonts w:ascii="Times New Roman" w:eastAsia="Times New Roman" w:hAnsi="Times New Roman" w:cs="Times New Roman"/>
          <w:sz w:val="28"/>
          <w:szCs w:val="28"/>
          <w:lang w:val="kk-KZ" w:eastAsia="ru-RU"/>
        </w:rPr>
      </w:pPr>
    </w:p>
    <w:p w:rsidR="00A34AAC" w:rsidRPr="008F15DD" w:rsidRDefault="00A34AAC" w:rsidP="00A34AAC">
      <w:pPr>
        <w:spacing w:after="0" w:line="240" w:lineRule="auto"/>
        <w:jc w:val="center"/>
        <w:rPr>
          <w:rFonts w:ascii="Times New Roman" w:eastAsia="Times New Roman" w:hAnsi="Times New Roman" w:cs="Times New Roman"/>
          <w:sz w:val="28"/>
          <w:szCs w:val="28"/>
          <w:lang w:val="kk-KZ" w:eastAsia="ru-RU"/>
        </w:rPr>
      </w:pPr>
    </w:p>
    <w:p w:rsidR="00D451CE" w:rsidRPr="00D451CE" w:rsidRDefault="00D451CE" w:rsidP="00D451CE">
      <w:pPr>
        <w:spacing w:after="0" w:line="240" w:lineRule="auto"/>
        <w:jc w:val="center"/>
        <w:rPr>
          <w:rFonts w:ascii="Times New Roman" w:eastAsia="Times New Roman" w:hAnsi="Times New Roman" w:cs="Times New Roman"/>
          <w:i/>
          <w:sz w:val="28"/>
          <w:szCs w:val="28"/>
          <w:lang w:val="kk-KZ" w:eastAsia="ko-KR"/>
        </w:rPr>
      </w:pPr>
    </w:p>
    <w:p w:rsidR="00D451CE" w:rsidRPr="00D451CE" w:rsidRDefault="00D451CE" w:rsidP="00D451CE">
      <w:pPr>
        <w:spacing w:after="0" w:line="240" w:lineRule="auto"/>
        <w:jc w:val="center"/>
        <w:rPr>
          <w:rFonts w:ascii="Times New Roman" w:eastAsia="Times New Roman" w:hAnsi="Times New Roman" w:cs="Times New Roman"/>
          <w:i/>
          <w:sz w:val="28"/>
          <w:szCs w:val="28"/>
          <w:lang w:val="kk-KZ" w:eastAsia="ko-KR"/>
        </w:rPr>
      </w:pPr>
    </w:p>
    <w:p w:rsidR="00D451CE" w:rsidRPr="00D451CE" w:rsidRDefault="00D451CE" w:rsidP="00D451CE">
      <w:pPr>
        <w:spacing w:after="0" w:line="240" w:lineRule="auto"/>
        <w:jc w:val="center"/>
        <w:rPr>
          <w:rFonts w:ascii="Times New Roman" w:eastAsia="Times New Roman" w:hAnsi="Times New Roman" w:cs="Times New Roman"/>
          <w:sz w:val="28"/>
          <w:szCs w:val="28"/>
          <w:lang w:val="kk-KZ" w:eastAsia="ru-RU"/>
        </w:rPr>
      </w:pPr>
      <w:r w:rsidRPr="00D451CE">
        <w:rPr>
          <w:rFonts w:ascii="Times New Roman" w:eastAsia="Times New Roman" w:hAnsi="Times New Roman" w:cs="Times New Roman"/>
          <w:sz w:val="28"/>
          <w:szCs w:val="28"/>
          <w:lang w:val="kk-KZ" w:eastAsia="ru-RU"/>
        </w:rPr>
        <w:t xml:space="preserve">Баспаға қол қойылды. </w:t>
      </w:r>
      <w:r w:rsidRPr="00D451CE">
        <w:rPr>
          <w:rFonts w:ascii="Times New Roman" w:eastAsia="Times New Roman" w:hAnsi="Times New Roman" w:cs="Times New Roman"/>
          <w:i/>
          <w:sz w:val="28"/>
          <w:szCs w:val="28"/>
          <w:lang w:val="kk-KZ" w:eastAsia="ru-RU"/>
        </w:rPr>
        <w:t>__________</w:t>
      </w:r>
    </w:p>
    <w:p w:rsidR="00D451CE" w:rsidRPr="00D451CE" w:rsidRDefault="00D451CE" w:rsidP="00D451CE">
      <w:pPr>
        <w:spacing w:after="0" w:line="240" w:lineRule="auto"/>
        <w:jc w:val="center"/>
        <w:rPr>
          <w:rFonts w:ascii="Times New Roman" w:eastAsia="Times New Roman" w:hAnsi="Times New Roman" w:cs="Times New Roman"/>
          <w:sz w:val="28"/>
          <w:szCs w:val="28"/>
          <w:lang w:val="kk-KZ" w:eastAsia="ru-RU"/>
        </w:rPr>
      </w:pPr>
      <w:r w:rsidRPr="00D451CE">
        <w:rPr>
          <w:rFonts w:ascii="Times New Roman" w:eastAsia="Times New Roman" w:hAnsi="Times New Roman" w:cs="Times New Roman"/>
          <w:sz w:val="28"/>
          <w:szCs w:val="28"/>
          <w:lang w:val="kk-KZ" w:eastAsia="ru-RU"/>
        </w:rPr>
        <w:t>Қағаз форматы X</w:t>
      </w:r>
      <w:r w:rsidRPr="00D451CE">
        <w:rPr>
          <w:rFonts w:ascii="Times New Roman" w:eastAsia="Times New Roman" w:hAnsi="Times New Roman" w:cs="Times New Roman"/>
          <w:sz w:val="28"/>
          <w:szCs w:val="28"/>
          <w:vertAlign w:val="superscript"/>
          <w:lang w:val="kk-KZ" w:eastAsia="ru-RU"/>
        </w:rPr>
        <w:t>x</w:t>
      </w:r>
      <w:r w:rsidRPr="00D451CE">
        <w:rPr>
          <w:rFonts w:ascii="Times New Roman" w:eastAsia="Times New Roman" w:hAnsi="Times New Roman" w:cs="Times New Roman"/>
          <w:sz w:val="28"/>
          <w:szCs w:val="28"/>
          <w:lang w:val="kk-KZ" w:eastAsia="ru-RU"/>
        </w:rPr>
        <w:t>Y  1/16</w:t>
      </w:r>
    </w:p>
    <w:p w:rsidR="00D451CE" w:rsidRPr="00D451CE" w:rsidRDefault="00D451CE" w:rsidP="00D451CE">
      <w:pPr>
        <w:spacing w:after="0" w:line="240" w:lineRule="auto"/>
        <w:jc w:val="center"/>
        <w:rPr>
          <w:rFonts w:ascii="Times New Roman" w:eastAsia="Times New Roman" w:hAnsi="Times New Roman" w:cs="Times New Roman"/>
          <w:sz w:val="28"/>
          <w:szCs w:val="28"/>
          <w:lang w:val="kk-KZ" w:eastAsia="ru-RU"/>
        </w:rPr>
      </w:pPr>
      <w:r w:rsidRPr="00D451CE">
        <w:rPr>
          <w:rFonts w:ascii="Times New Roman" w:eastAsia="Times New Roman" w:hAnsi="Times New Roman" w:cs="Times New Roman"/>
          <w:sz w:val="28"/>
          <w:szCs w:val="28"/>
          <w:lang w:val="kk-KZ" w:eastAsia="ru-RU"/>
        </w:rPr>
        <w:t>Типографиялық қағаз. Офсеттік баспа. Көлемі 1,5б.п.</w:t>
      </w:r>
    </w:p>
    <w:p w:rsidR="00D451CE" w:rsidRPr="00D451CE" w:rsidRDefault="00D451CE" w:rsidP="00D451CE">
      <w:pPr>
        <w:spacing w:after="0" w:line="240" w:lineRule="auto"/>
        <w:jc w:val="center"/>
        <w:rPr>
          <w:rFonts w:ascii="Times New Roman" w:eastAsia="Times New Roman" w:hAnsi="Times New Roman" w:cs="Times New Roman"/>
          <w:i/>
          <w:color w:val="FF0000"/>
          <w:sz w:val="28"/>
          <w:szCs w:val="28"/>
          <w:lang w:val="kk-KZ" w:eastAsia="ru-RU"/>
        </w:rPr>
      </w:pPr>
      <w:r w:rsidRPr="00D451CE">
        <w:rPr>
          <w:rFonts w:ascii="Times New Roman" w:eastAsia="Times New Roman" w:hAnsi="Times New Roman" w:cs="Times New Roman"/>
          <w:sz w:val="28"/>
          <w:szCs w:val="28"/>
          <w:lang w:val="kk-KZ" w:eastAsia="ru-RU"/>
        </w:rPr>
        <w:t>Тираж  10 дана. Тапсырыс № …*</w:t>
      </w:r>
    </w:p>
    <w:p w:rsidR="00D451CE" w:rsidRPr="00D451CE" w:rsidRDefault="00D451CE" w:rsidP="00D451CE">
      <w:pPr>
        <w:spacing w:after="0" w:line="240" w:lineRule="auto"/>
        <w:jc w:val="center"/>
        <w:rPr>
          <w:rFonts w:ascii="Times New Roman" w:eastAsia="Times New Roman" w:hAnsi="Times New Roman" w:cs="Times New Roman"/>
          <w:i/>
          <w:color w:val="FF0000"/>
          <w:sz w:val="28"/>
          <w:szCs w:val="28"/>
          <w:lang w:val="kk-KZ" w:eastAsia="ru-RU"/>
        </w:rPr>
      </w:pPr>
    </w:p>
    <w:p w:rsidR="00D451CE" w:rsidRPr="00D451CE" w:rsidRDefault="00D451CE" w:rsidP="00D451CE">
      <w:pPr>
        <w:spacing w:after="0" w:line="240" w:lineRule="auto"/>
        <w:jc w:val="center"/>
        <w:rPr>
          <w:rFonts w:ascii="Times New Roman" w:eastAsia="Times New Roman" w:hAnsi="Times New Roman" w:cs="Times New Roman"/>
          <w:i/>
          <w:color w:val="FF0000"/>
          <w:sz w:val="28"/>
          <w:szCs w:val="28"/>
          <w:lang w:val="kk-KZ" w:eastAsia="ru-RU"/>
        </w:rPr>
      </w:pPr>
    </w:p>
    <w:p w:rsidR="00D451CE" w:rsidRPr="00D451CE" w:rsidRDefault="00D451CE" w:rsidP="00D451CE">
      <w:pPr>
        <w:spacing w:after="0" w:line="240" w:lineRule="auto"/>
        <w:jc w:val="center"/>
        <w:rPr>
          <w:rFonts w:ascii="Times New Roman" w:eastAsia="Times New Roman" w:hAnsi="Times New Roman" w:cs="Times New Roman"/>
          <w:i/>
          <w:color w:val="FF0000"/>
          <w:sz w:val="28"/>
          <w:szCs w:val="28"/>
          <w:lang w:val="kk-KZ" w:eastAsia="ru-RU"/>
        </w:rPr>
      </w:pPr>
    </w:p>
    <w:p w:rsidR="00D451CE" w:rsidRPr="00D451CE" w:rsidRDefault="00D451CE" w:rsidP="00D451CE">
      <w:pPr>
        <w:spacing w:after="0" w:line="240" w:lineRule="auto"/>
        <w:jc w:val="center"/>
        <w:rPr>
          <w:rFonts w:ascii="Times New Roman" w:eastAsia="Times New Roman" w:hAnsi="Times New Roman" w:cs="Times New Roman"/>
          <w:i/>
          <w:color w:val="FF0000"/>
          <w:sz w:val="28"/>
          <w:szCs w:val="28"/>
          <w:lang w:val="kk-KZ" w:eastAsia="ru-RU"/>
        </w:rPr>
      </w:pPr>
    </w:p>
    <w:p w:rsidR="00D451CE" w:rsidRPr="00D451CE" w:rsidRDefault="00D451CE" w:rsidP="00D451CE">
      <w:pPr>
        <w:spacing w:after="0" w:line="240" w:lineRule="auto"/>
        <w:jc w:val="center"/>
        <w:rPr>
          <w:rFonts w:ascii="Times New Roman" w:eastAsia="Times New Roman" w:hAnsi="Times New Roman" w:cs="Times New Roman"/>
          <w:i/>
          <w:color w:val="FF0000"/>
          <w:sz w:val="28"/>
          <w:szCs w:val="28"/>
          <w:lang w:val="kk-KZ" w:eastAsia="ru-RU"/>
        </w:rPr>
      </w:pPr>
    </w:p>
    <w:p w:rsidR="00D451CE" w:rsidRPr="00D451CE" w:rsidRDefault="00D451CE" w:rsidP="00D451CE">
      <w:pPr>
        <w:spacing w:after="0" w:line="240" w:lineRule="auto"/>
        <w:jc w:val="center"/>
        <w:rPr>
          <w:rFonts w:ascii="Times New Roman" w:eastAsia="Times New Roman" w:hAnsi="Times New Roman" w:cs="Times New Roman"/>
          <w:i/>
          <w:color w:val="FF0000"/>
          <w:sz w:val="28"/>
          <w:szCs w:val="28"/>
          <w:lang w:val="kk-KZ" w:eastAsia="ru-RU"/>
        </w:rPr>
      </w:pPr>
    </w:p>
    <w:p w:rsidR="00D451CE" w:rsidRPr="00D451CE" w:rsidRDefault="00D451CE" w:rsidP="00D451CE">
      <w:pPr>
        <w:spacing w:after="0" w:line="240" w:lineRule="auto"/>
        <w:jc w:val="center"/>
        <w:rPr>
          <w:rFonts w:ascii="Times New Roman" w:eastAsia="Times New Roman" w:hAnsi="Times New Roman" w:cs="Times New Roman"/>
          <w:i/>
          <w:color w:val="FF0000"/>
          <w:sz w:val="28"/>
          <w:szCs w:val="28"/>
          <w:lang w:val="kk-KZ" w:eastAsia="ru-RU"/>
        </w:rPr>
      </w:pPr>
    </w:p>
    <w:p w:rsidR="00D451CE" w:rsidRPr="00D451CE" w:rsidRDefault="00D451CE" w:rsidP="00D451CE">
      <w:pPr>
        <w:spacing w:after="0" w:line="240" w:lineRule="auto"/>
        <w:jc w:val="center"/>
        <w:rPr>
          <w:rFonts w:ascii="Times New Roman" w:eastAsia="Times New Roman" w:hAnsi="Times New Roman" w:cs="Times New Roman"/>
          <w:i/>
          <w:color w:val="FF0000"/>
          <w:sz w:val="28"/>
          <w:szCs w:val="28"/>
          <w:lang w:val="kk-KZ" w:eastAsia="ru-RU"/>
        </w:rPr>
      </w:pPr>
    </w:p>
    <w:p w:rsidR="00D451CE" w:rsidRPr="00D451CE" w:rsidRDefault="00D451CE" w:rsidP="00D451CE">
      <w:pPr>
        <w:spacing w:after="0" w:line="240" w:lineRule="auto"/>
        <w:jc w:val="center"/>
        <w:rPr>
          <w:rFonts w:ascii="Times New Roman" w:eastAsia="Times New Roman" w:hAnsi="Times New Roman" w:cs="Times New Roman"/>
          <w:i/>
          <w:color w:val="FF0000"/>
          <w:sz w:val="28"/>
          <w:szCs w:val="28"/>
          <w:lang w:val="kk-KZ" w:eastAsia="ru-RU"/>
        </w:rPr>
      </w:pPr>
    </w:p>
    <w:p w:rsidR="00D451CE" w:rsidRPr="00D451CE" w:rsidRDefault="00D451CE" w:rsidP="00D451CE">
      <w:pPr>
        <w:spacing w:after="0" w:line="240" w:lineRule="auto"/>
        <w:jc w:val="center"/>
        <w:rPr>
          <w:rFonts w:ascii="Times New Roman" w:eastAsia="Times New Roman" w:hAnsi="Times New Roman" w:cs="Times New Roman"/>
          <w:i/>
          <w:color w:val="FF0000"/>
          <w:sz w:val="28"/>
          <w:szCs w:val="28"/>
          <w:lang w:val="kk-KZ" w:eastAsia="ru-RU"/>
        </w:rPr>
      </w:pPr>
    </w:p>
    <w:p w:rsidR="00D451CE" w:rsidRPr="00D451CE" w:rsidRDefault="00D451CE" w:rsidP="00D451CE">
      <w:pPr>
        <w:spacing w:after="0" w:line="240" w:lineRule="auto"/>
        <w:ind w:left="-426" w:firstLine="142"/>
        <w:jc w:val="center"/>
        <w:rPr>
          <w:rFonts w:ascii="Times New Roman" w:eastAsia="Times New Roman" w:hAnsi="Times New Roman" w:cs="Times New Roman"/>
          <w:sz w:val="28"/>
          <w:szCs w:val="28"/>
          <w:lang w:val="kk-KZ" w:eastAsia="ru-RU"/>
        </w:rPr>
      </w:pPr>
      <w:r w:rsidRPr="00D451CE">
        <w:rPr>
          <w:rFonts w:ascii="Times New Roman" w:eastAsia="Times New Roman" w:hAnsi="Times New Roman" w:cs="Times New Roman"/>
          <w:sz w:val="28"/>
          <w:szCs w:val="28"/>
          <w:lang w:val="kk-KZ" w:eastAsia="ru-RU"/>
        </w:rPr>
        <w:t>©  М.Әуезов атындағы Оңтүстік Қазақстан университетінің баспасы</w:t>
      </w:r>
    </w:p>
    <w:p w:rsidR="00D451CE" w:rsidRPr="00D451CE" w:rsidRDefault="00D451CE" w:rsidP="00D451CE">
      <w:pPr>
        <w:spacing w:after="0" w:line="240" w:lineRule="auto"/>
        <w:jc w:val="center"/>
        <w:rPr>
          <w:rFonts w:ascii="Times New Roman" w:eastAsia="Times New Roman" w:hAnsi="Times New Roman" w:cs="Times New Roman"/>
          <w:sz w:val="28"/>
          <w:szCs w:val="28"/>
          <w:lang w:val="kk-KZ" w:eastAsia="ru-RU"/>
        </w:rPr>
      </w:pPr>
    </w:p>
    <w:p w:rsidR="00D451CE" w:rsidRPr="00D451CE" w:rsidRDefault="00D451CE" w:rsidP="00D451CE">
      <w:pPr>
        <w:spacing w:after="0" w:line="240" w:lineRule="auto"/>
        <w:jc w:val="center"/>
        <w:rPr>
          <w:rFonts w:ascii="Times New Roman" w:eastAsia="Times New Roman" w:hAnsi="Times New Roman" w:cs="Times New Roman"/>
          <w:sz w:val="28"/>
          <w:szCs w:val="28"/>
          <w:lang w:val="kk-KZ" w:eastAsia="ru-RU"/>
        </w:rPr>
      </w:pPr>
    </w:p>
    <w:p w:rsidR="00D451CE" w:rsidRPr="00D451CE" w:rsidRDefault="00D451CE" w:rsidP="00D451CE">
      <w:pPr>
        <w:spacing w:after="0" w:line="240" w:lineRule="auto"/>
        <w:jc w:val="center"/>
        <w:rPr>
          <w:rFonts w:ascii="Times New Roman" w:eastAsia="Times New Roman" w:hAnsi="Times New Roman" w:cs="Times New Roman"/>
          <w:sz w:val="28"/>
          <w:szCs w:val="28"/>
          <w:lang w:val="kk-KZ" w:eastAsia="ru-RU"/>
        </w:rPr>
      </w:pPr>
    </w:p>
    <w:p w:rsidR="00D451CE" w:rsidRPr="00D451CE" w:rsidRDefault="00D451CE" w:rsidP="00D451CE">
      <w:pPr>
        <w:spacing w:after="0" w:line="240" w:lineRule="auto"/>
        <w:jc w:val="center"/>
        <w:rPr>
          <w:rFonts w:ascii="Times New Roman" w:eastAsia="Times New Roman" w:hAnsi="Times New Roman" w:cs="Times New Roman"/>
          <w:sz w:val="28"/>
          <w:szCs w:val="28"/>
          <w:lang w:val="kk-KZ" w:eastAsia="ru-RU"/>
        </w:rPr>
      </w:pPr>
    </w:p>
    <w:p w:rsidR="00D451CE" w:rsidRPr="00D451CE" w:rsidRDefault="00D451CE" w:rsidP="00D451CE">
      <w:pPr>
        <w:spacing w:after="0" w:line="240" w:lineRule="auto"/>
        <w:jc w:val="center"/>
        <w:rPr>
          <w:rFonts w:ascii="Times New Roman" w:eastAsia="Times New Roman" w:hAnsi="Times New Roman" w:cs="Times New Roman"/>
          <w:sz w:val="28"/>
          <w:szCs w:val="28"/>
          <w:lang w:val="kk-KZ" w:eastAsia="ru-RU"/>
        </w:rPr>
      </w:pPr>
    </w:p>
    <w:p w:rsidR="00D451CE" w:rsidRPr="00D451CE" w:rsidRDefault="00D451CE" w:rsidP="00D451CE">
      <w:pPr>
        <w:spacing w:after="0" w:line="240" w:lineRule="auto"/>
        <w:jc w:val="center"/>
        <w:rPr>
          <w:rFonts w:ascii="Times New Roman" w:eastAsia="Times New Roman" w:hAnsi="Times New Roman" w:cs="Times New Roman"/>
          <w:sz w:val="28"/>
          <w:szCs w:val="28"/>
          <w:lang w:val="kk-KZ" w:eastAsia="ru-RU"/>
        </w:rPr>
      </w:pPr>
    </w:p>
    <w:p w:rsidR="00D451CE" w:rsidRPr="00D451CE" w:rsidRDefault="00D451CE" w:rsidP="00D451CE">
      <w:pPr>
        <w:spacing w:after="0" w:line="240" w:lineRule="auto"/>
        <w:jc w:val="center"/>
        <w:rPr>
          <w:rFonts w:ascii="Times New Roman" w:eastAsia="Times New Roman" w:hAnsi="Times New Roman" w:cs="Times New Roman"/>
          <w:sz w:val="28"/>
          <w:szCs w:val="28"/>
          <w:lang w:val="kk-KZ" w:eastAsia="ru-RU"/>
        </w:rPr>
      </w:pPr>
    </w:p>
    <w:p w:rsidR="00D451CE" w:rsidRPr="00D451CE" w:rsidRDefault="00D451CE" w:rsidP="00D451CE">
      <w:pPr>
        <w:spacing w:after="0" w:line="240" w:lineRule="auto"/>
        <w:jc w:val="center"/>
        <w:rPr>
          <w:rFonts w:ascii="Times New Roman" w:eastAsia="Times New Roman" w:hAnsi="Times New Roman" w:cs="Times New Roman"/>
          <w:sz w:val="28"/>
          <w:szCs w:val="28"/>
          <w:lang w:val="kk-KZ" w:eastAsia="ru-RU"/>
        </w:rPr>
      </w:pPr>
    </w:p>
    <w:p w:rsidR="00D451CE" w:rsidRPr="00D451CE" w:rsidRDefault="00D451CE" w:rsidP="00D451CE">
      <w:pPr>
        <w:spacing w:after="0" w:line="240" w:lineRule="auto"/>
        <w:jc w:val="center"/>
        <w:rPr>
          <w:rFonts w:ascii="Times New Roman" w:eastAsia="Times New Roman" w:hAnsi="Times New Roman" w:cs="Times New Roman"/>
          <w:sz w:val="28"/>
          <w:szCs w:val="28"/>
          <w:lang w:val="kk-KZ" w:eastAsia="ru-RU"/>
        </w:rPr>
      </w:pPr>
    </w:p>
    <w:p w:rsidR="00D451CE" w:rsidRPr="00D451CE" w:rsidRDefault="00D451CE" w:rsidP="00D451CE">
      <w:pPr>
        <w:spacing w:after="0" w:line="240" w:lineRule="auto"/>
        <w:jc w:val="both"/>
        <w:rPr>
          <w:rFonts w:ascii="Times New Roman" w:eastAsia="Times New Roman" w:hAnsi="Times New Roman" w:cs="Times New Roman"/>
          <w:sz w:val="28"/>
          <w:szCs w:val="28"/>
          <w:lang w:val="kk-KZ" w:eastAsia="ru-RU"/>
        </w:rPr>
      </w:pPr>
      <w:r w:rsidRPr="00D451CE">
        <w:rPr>
          <w:rFonts w:ascii="Times New Roman" w:eastAsia="Times New Roman" w:hAnsi="Times New Roman" w:cs="Times New Roman"/>
          <w:sz w:val="28"/>
          <w:szCs w:val="28"/>
          <w:lang w:val="kk-KZ" w:eastAsia="ru-RU"/>
        </w:rPr>
        <w:t>М.Әуезов атындағы ОҚУ баспа орталығы, Шымкент қ., Тауке хан даңғылы,5</w:t>
      </w:r>
    </w:p>
    <w:p w:rsidR="00D451CE" w:rsidRPr="00D451CE" w:rsidRDefault="00D451CE" w:rsidP="00D451CE">
      <w:pPr>
        <w:spacing w:after="0" w:line="240" w:lineRule="auto"/>
        <w:jc w:val="both"/>
        <w:rPr>
          <w:rFonts w:ascii="Times New Roman" w:eastAsia="Times New Roman" w:hAnsi="Times New Roman" w:cs="Times New Roman"/>
          <w:i/>
          <w:sz w:val="28"/>
          <w:szCs w:val="28"/>
          <w:lang w:val="kk-KZ" w:eastAsia="ru-RU"/>
        </w:rPr>
      </w:pPr>
    </w:p>
    <w:p w:rsidR="00D451CE" w:rsidRPr="00D451CE" w:rsidRDefault="00D451CE" w:rsidP="00D451CE">
      <w:pPr>
        <w:spacing w:after="0" w:line="240" w:lineRule="auto"/>
        <w:ind w:left="360"/>
        <w:jc w:val="both"/>
        <w:rPr>
          <w:rFonts w:ascii="Times New Roman" w:eastAsia="Times New Roman" w:hAnsi="Times New Roman" w:cs="Times New Roman"/>
          <w:color w:val="FF0000"/>
          <w:sz w:val="28"/>
          <w:szCs w:val="28"/>
          <w:lang w:val="kk-KZ" w:eastAsia="ru-RU"/>
        </w:rPr>
      </w:pPr>
    </w:p>
    <w:p w:rsidR="00D451CE" w:rsidRPr="00D451CE" w:rsidRDefault="00D451CE" w:rsidP="00D451CE">
      <w:pPr>
        <w:spacing w:after="0" w:line="240" w:lineRule="auto"/>
        <w:jc w:val="both"/>
        <w:rPr>
          <w:rFonts w:ascii="Times New Roman" w:eastAsia="Times New Roman" w:hAnsi="Times New Roman" w:cs="Times New Roman"/>
          <w:sz w:val="28"/>
          <w:szCs w:val="28"/>
          <w:lang w:val="kk-KZ" w:eastAsia="ru-RU"/>
        </w:rPr>
      </w:pPr>
    </w:p>
    <w:p w:rsidR="00A34AAC" w:rsidRPr="00D451CE" w:rsidRDefault="00A34AAC" w:rsidP="00D451CE">
      <w:pPr>
        <w:spacing w:after="0" w:line="240" w:lineRule="auto"/>
        <w:jc w:val="center"/>
        <w:rPr>
          <w:rFonts w:ascii="Times New Roman" w:eastAsia="Times New Roman" w:hAnsi="Times New Roman" w:cs="Times New Roman"/>
          <w:sz w:val="28"/>
          <w:szCs w:val="28"/>
          <w:lang w:val="kk-KZ" w:eastAsia="ru-RU"/>
        </w:rPr>
      </w:pPr>
    </w:p>
    <w:sectPr w:rsidR="00A34AAC" w:rsidRPr="00D451CE">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MT">
    <w:altName w:val="Arial"/>
    <w:charset w:val="01"/>
    <w:family w:val="swiss"/>
    <w:pitch w:val="variable"/>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092B6D"/>
    <w:multiLevelType w:val="hybridMultilevel"/>
    <w:tmpl w:val="3EEE8420"/>
    <w:lvl w:ilvl="0" w:tplc="34FC1B8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06936953"/>
    <w:multiLevelType w:val="hybridMultilevel"/>
    <w:tmpl w:val="CFF8EE8E"/>
    <w:lvl w:ilvl="0" w:tplc="27CAC172">
      <w:numFmt w:val="bullet"/>
      <w:lvlText w:val="-"/>
      <w:lvlJc w:val="left"/>
      <w:pPr>
        <w:ind w:left="1429" w:hanging="360"/>
      </w:pPr>
      <w:rPr>
        <w:rFonts w:ascii="Times New Roman" w:eastAsia="Times New Roman" w:hAnsi="Times New Roman" w:cs="Times New Roman" w:hint="default"/>
        <w:color w:val="231F20"/>
        <w:w w:val="100"/>
        <w:sz w:val="18"/>
        <w:szCs w:val="18"/>
        <w:lang w:val="ru-RU" w:eastAsia="en-US" w:bidi="ar-SA"/>
      </w:rPr>
    </w:lvl>
    <w:lvl w:ilvl="1" w:tplc="8BE429E8">
      <w:numFmt w:val="bullet"/>
      <w:lvlText w:val="-"/>
      <w:lvlJc w:val="left"/>
      <w:pPr>
        <w:ind w:left="2149" w:hanging="360"/>
      </w:pPr>
      <w:rPr>
        <w:w w:val="100"/>
        <w:lang w:val="ru-RU" w:eastAsia="en-US" w:bidi="ar-SA"/>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
    <w:nsid w:val="06A2177F"/>
    <w:multiLevelType w:val="hybridMultilevel"/>
    <w:tmpl w:val="0FDA94B8"/>
    <w:lvl w:ilvl="0" w:tplc="A2F88546">
      <w:numFmt w:val="bullet"/>
      <w:lvlText w:val="-"/>
      <w:lvlJc w:val="left"/>
      <w:pPr>
        <w:ind w:left="1428" w:hanging="360"/>
      </w:pPr>
      <w:rPr>
        <w:rFonts w:ascii="Times New Roman" w:eastAsia="Times New Roman" w:hAnsi="Times New Roman" w:cs="Times New Roman" w:hint="default"/>
        <w:w w:val="99"/>
        <w:sz w:val="18"/>
        <w:szCs w:val="18"/>
        <w:lang w:val="ru-RU" w:eastAsia="en-US" w:bidi="ar-SA"/>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3">
    <w:nsid w:val="0C1E0E1B"/>
    <w:multiLevelType w:val="hybridMultilevel"/>
    <w:tmpl w:val="C6843EEC"/>
    <w:lvl w:ilvl="0" w:tplc="27CAC172">
      <w:numFmt w:val="bullet"/>
      <w:lvlText w:val="-"/>
      <w:lvlJc w:val="left"/>
      <w:pPr>
        <w:ind w:left="1429" w:hanging="360"/>
      </w:pPr>
      <w:rPr>
        <w:rFonts w:ascii="Times New Roman" w:eastAsia="Times New Roman" w:hAnsi="Times New Roman" w:cs="Times New Roman" w:hint="default"/>
        <w:color w:val="231F20"/>
        <w:w w:val="100"/>
        <w:sz w:val="18"/>
        <w:szCs w:val="18"/>
        <w:lang w:val="ru-RU" w:eastAsia="en-US" w:bidi="ar-SA"/>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
    <w:nsid w:val="1187253E"/>
    <w:multiLevelType w:val="hybridMultilevel"/>
    <w:tmpl w:val="EFD8D7AE"/>
    <w:lvl w:ilvl="0" w:tplc="60285F64">
      <w:start w:val="1"/>
      <w:numFmt w:val="decimal"/>
      <w:lvlText w:val="%1."/>
      <w:lvlJc w:val="left"/>
      <w:pPr>
        <w:ind w:left="460" w:hanging="708"/>
      </w:pPr>
      <w:rPr>
        <w:rFonts w:ascii="Times New Roman" w:eastAsia="Times New Roman" w:hAnsi="Times New Roman" w:cs="Times New Roman" w:hint="default"/>
        <w:spacing w:val="0"/>
        <w:w w:val="100"/>
        <w:sz w:val="22"/>
        <w:szCs w:val="22"/>
        <w:lang w:val="ru-RU" w:eastAsia="en-US" w:bidi="ar-SA"/>
      </w:rPr>
    </w:lvl>
    <w:lvl w:ilvl="1" w:tplc="8BE429E8">
      <w:numFmt w:val="bullet"/>
      <w:lvlText w:val="-"/>
      <w:lvlJc w:val="left"/>
      <w:pPr>
        <w:ind w:left="1372" w:hanging="708"/>
      </w:pPr>
      <w:rPr>
        <w:w w:val="100"/>
        <w:lang w:val="ru-RU" w:eastAsia="en-US" w:bidi="ar-SA"/>
      </w:rPr>
    </w:lvl>
    <w:lvl w:ilvl="2" w:tplc="557E1948">
      <w:numFmt w:val="bullet"/>
      <w:lvlText w:val="•"/>
      <w:lvlJc w:val="left"/>
      <w:pPr>
        <w:ind w:left="2285" w:hanging="708"/>
      </w:pPr>
      <w:rPr>
        <w:lang w:val="ru-RU" w:eastAsia="en-US" w:bidi="ar-SA"/>
      </w:rPr>
    </w:lvl>
    <w:lvl w:ilvl="3" w:tplc="3710ADD6">
      <w:numFmt w:val="bullet"/>
      <w:lvlText w:val="•"/>
      <w:lvlJc w:val="left"/>
      <w:pPr>
        <w:ind w:left="3197" w:hanging="708"/>
      </w:pPr>
      <w:rPr>
        <w:lang w:val="ru-RU" w:eastAsia="en-US" w:bidi="ar-SA"/>
      </w:rPr>
    </w:lvl>
    <w:lvl w:ilvl="4" w:tplc="57BAF83C">
      <w:numFmt w:val="bullet"/>
      <w:lvlText w:val="•"/>
      <w:lvlJc w:val="left"/>
      <w:pPr>
        <w:ind w:left="4110" w:hanging="708"/>
      </w:pPr>
      <w:rPr>
        <w:lang w:val="ru-RU" w:eastAsia="en-US" w:bidi="ar-SA"/>
      </w:rPr>
    </w:lvl>
    <w:lvl w:ilvl="5" w:tplc="C96487CE">
      <w:numFmt w:val="bullet"/>
      <w:lvlText w:val="•"/>
      <w:lvlJc w:val="left"/>
      <w:pPr>
        <w:ind w:left="5023" w:hanging="708"/>
      </w:pPr>
      <w:rPr>
        <w:lang w:val="ru-RU" w:eastAsia="en-US" w:bidi="ar-SA"/>
      </w:rPr>
    </w:lvl>
    <w:lvl w:ilvl="6" w:tplc="5136DE5A">
      <w:numFmt w:val="bullet"/>
      <w:lvlText w:val="•"/>
      <w:lvlJc w:val="left"/>
      <w:pPr>
        <w:ind w:left="5935" w:hanging="708"/>
      </w:pPr>
      <w:rPr>
        <w:lang w:val="ru-RU" w:eastAsia="en-US" w:bidi="ar-SA"/>
      </w:rPr>
    </w:lvl>
    <w:lvl w:ilvl="7" w:tplc="D24AFFB4">
      <w:numFmt w:val="bullet"/>
      <w:lvlText w:val="•"/>
      <w:lvlJc w:val="left"/>
      <w:pPr>
        <w:ind w:left="6848" w:hanging="708"/>
      </w:pPr>
      <w:rPr>
        <w:lang w:val="ru-RU" w:eastAsia="en-US" w:bidi="ar-SA"/>
      </w:rPr>
    </w:lvl>
    <w:lvl w:ilvl="8" w:tplc="534ABEB8">
      <w:numFmt w:val="bullet"/>
      <w:lvlText w:val="•"/>
      <w:lvlJc w:val="left"/>
      <w:pPr>
        <w:ind w:left="7761" w:hanging="708"/>
      </w:pPr>
      <w:rPr>
        <w:lang w:val="ru-RU" w:eastAsia="en-US" w:bidi="ar-SA"/>
      </w:rPr>
    </w:lvl>
  </w:abstractNum>
  <w:abstractNum w:abstractNumId="5">
    <w:nsid w:val="145075E9"/>
    <w:multiLevelType w:val="multilevel"/>
    <w:tmpl w:val="5F26B1E8"/>
    <w:lvl w:ilvl="0">
      <w:numFmt w:val="bullet"/>
      <w:lvlText w:val="-"/>
      <w:lvlJc w:val="left"/>
      <w:pPr>
        <w:tabs>
          <w:tab w:val="num" w:pos="720"/>
        </w:tabs>
        <w:ind w:left="720" w:hanging="360"/>
      </w:pPr>
      <w:rPr>
        <w:rFonts w:ascii="Times New Roman" w:eastAsia="Times New Roman" w:hAnsi="Times New Roman" w:cs="Times New Roman" w:hint="default"/>
        <w:color w:val="231F20"/>
        <w:w w:val="100"/>
        <w:sz w:val="18"/>
        <w:szCs w:val="18"/>
        <w:lang w:val="ru-RU" w:eastAsia="en-US" w:bidi="ar-SA"/>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nsid w:val="1F1E0061"/>
    <w:multiLevelType w:val="hybridMultilevel"/>
    <w:tmpl w:val="E0C6D162"/>
    <w:lvl w:ilvl="0" w:tplc="386839EA">
      <w:start w:val="1"/>
      <w:numFmt w:val="decimal"/>
      <w:lvlText w:val="%1."/>
      <w:lvlJc w:val="left"/>
      <w:pPr>
        <w:ind w:left="708" w:hanging="708"/>
      </w:pPr>
      <w:rPr>
        <w:rFonts w:ascii="Times New Roman" w:eastAsia="Times New Roman" w:hAnsi="Times New Roman" w:cs="Times New Roman" w:hint="default"/>
        <w:spacing w:val="0"/>
        <w:w w:val="100"/>
        <w:sz w:val="22"/>
        <w:szCs w:val="22"/>
        <w:lang w:val="ru-RU" w:eastAsia="en-US" w:bidi="ar-SA"/>
      </w:rPr>
    </w:lvl>
    <w:lvl w:ilvl="1" w:tplc="6A584002">
      <w:start w:val="1"/>
      <w:numFmt w:val="decimal"/>
      <w:lvlText w:val="%2."/>
      <w:lvlJc w:val="left"/>
      <w:pPr>
        <w:ind w:left="4182" w:hanging="213"/>
      </w:pPr>
      <w:rPr>
        <w:rFonts w:ascii="Times New Roman" w:eastAsia="Times New Roman" w:hAnsi="Times New Roman" w:cs="Times New Roman" w:hint="default"/>
        <w:w w:val="100"/>
        <w:sz w:val="26"/>
        <w:szCs w:val="26"/>
        <w:lang w:val="ru-RU" w:eastAsia="en-US" w:bidi="ar-SA"/>
      </w:rPr>
    </w:lvl>
    <w:lvl w:ilvl="2" w:tplc="18AE3182">
      <w:numFmt w:val="bullet"/>
      <w:lvlText w:val="•"/>
      <w:lvlJc w:val="left"/>
      <w:pPr>
        <w:ind w:left="2533" w:hanging="213"/>
      </w:pPr>
      <w:rPr>
        <w:lang w:val="ru-RU" w:eastAsia="en-US" w:bidi="ar-SA"/>
      </w:rPr>
    </w:lvl>
    <w:lvl w:ilvl="3" w:tplc="C68677F6">
      <w:numFmt w:val="bullet"/>
      <w:lvlText w:val="•"/>
      <w:lvlJc w:val="left"/>
      <w:pPr>
        <w:ind w:left="3445" w:hanging="213"/>
      </w:pPr>
      <w:rPr>
        <w:lang w:val="ru-RU" w:eastAsia="en-US" w:bidi="ar-SA"/>
      </w:rPr>
    </w:lvl>
    <w:lvl w:ilvl="4" w:tplc="B964CDB8">
      <w:numFmt w:val="bullet"/>
      <w:lvlText w:val="•"/>
      <w:lvlJc w:val="left"/>
      <w:pPr>
        <w:ind w:left="4358" w:hanging="213"/>
      </w:pPr>
      <w:rPr>
        <w:lang w:val="ru-RU" w:eastAsia="en-US" w:bidi="ar-SA"/>
      </w:rPr>
    </w:lvl>
    <w:lvl w:ilvl="5" w:tplc="9F24AF78">
      <w:numFmt w:val="bullet"/>
      <w:lvlText w:val="•"/>
      <w:lvlJc w:val="left"/>
      <w:pPr>
        <w:ind w:left="5271" w:hanging="213"/>
      </w:pPr>
      <w:rPr>
        <w:lang w:val="ru-RU" w:eastAsia="en-US" w:bidi="ar-SA"/>
      </w:rPr>
    </w:lvl>
    <w:lvl w:ilvl="6" w:tplc="1242D4EC">
      <w:numFmt w:val="bullet"/>
      <w:lvlText w:val="•"/>
      <w:lvlJc w:val="left"/>
      <w:pPr>
        <w:ind w:left="6183" w:hanging="213"/>
      </w:pPr>
      <w:rPr>
        <w:lang w:val="ru-RU" w:eastAsia="en-US" w:bidi="ar-SA"/>
      </w:rPr>
    </w:lvl>
    <w:lvl w:ilvl="7" w:tplc="F4782A90">
      <w:numFmt w:val="bullet"/>
      <w:lvlText w:val="•"/>
      <w:lvlJc w:val="left"/>
      <w:pPr>
        <w:ind w:left="7096" w:hanging="213"/>
      </w:pPr>
      <w:rPr>
        <w:lang w:val="ru-RU" w:eastAsia="en-US" w:bidi="ar-SA"/>
      </w:rPr>
    </w:lvl>
    <w:lvl w:ilvl="8" w:tplc="42485392">
      <w:numFmt w:val="bullet"/>
      <w:lvlText w:val="•"/>
      <w:lvlJc w:val="left"/>
      <w:pPr>
        <w:ind w:left="8009" w:hanging="213"/>
      </w:pPr>
      <w:rPr>
        <w:lang w:val="ru-RU" w:eastAsia="en-US" w:bidi="ar-SA"/>
      </w:rPr>
    </w:lvl>
  </w:abstractNum>
  <w:abstractNum w:abstractNumId="7">
    <w:nsid w:val="2015074B"/>
    <w:multiLevelType w:val="hybridMultilevel"/>
    <w:tmpl w:val="C8B44D70"/>
    <w:lvl w:ilvl="0" w:tplc="2B5CD602">
      <w:start w:val="1"/>
      <w:numFmt w:val="decimal"/>
      <w:lvlText w:val="%1."/>
      <w:lvlJc w:val="left"/>
      <w:pPr>
        <w:ind w:left="112" w:hanging="360"/>
      </w:pPr>
      <w:rPr>
        <w:rFonts w:hint="default"/>
      </w:rPr>
    </w:lvl>
    <w:lvl w:ilvl="1" w:tplc="04190019" w:tentative="1">
      <w:start w:val="1"/>
      <w:numFmt w:val="lowerLetter"/>
      <w:lvlText w:val="%2."/>
      <w:lvlJc w:val="left"/>
      <w:pPr>
        <w:ind w:left="832" w:hanging="360"/>
      </w:pPr>
    </w:lvl>
    <w:lvl w:ilvl="2" w:tplc="0419001B" w:tentative="1">
      <w:start w:val="1"/>
      <w:numFmt w:val="lowerRoman"/>
      <w:lvlText w:val="%3."/>
      <w:lvlJc w:val="right"/>
      <w:pPr>
        <w:ind w:left="1552" w:hanging="180"/>
      </w:pPr>
    </w:lvl>
    <w:lvl w:ilvl="3" w:tplc="0419000F" w:tentative="1">
      <w:start w:val="1"/>
      <w:numFmt w:val="decimal"/>
      <w:lvlText w:val="%4."/>
      <w:lvlJc w:val="left"/>
      <w:pPr>
        <w:ind w:left="2272" w:hanging="360"/>
      </w:pPr>
    </w:lvl>
    <w:lvl w:ilvl="4" w:tplc="04190019" w:tentative="1">
      <w:start w:val="1"/>
      <w:numFmt w:val="lowerLetter"/>
      <w:lvlText w:val="%5."/>
      <w:lvlJc w:val="left"/>
      <w:pPr>
        <w:ind w:left="2992" w:hanging="360"/>
      </w:pPr>
    </w:lvl>
    <w:lvl w:ilvl="5" w:tplc="0419001B" w:tentative="1">
      <w:start w:val="1"/>
      <w:numFmt w:val="lowerRoman"/>
      <w:lvlText w:val="%6."/>
      <w:lvlJc w:val="right"/>
      <w:pPr>
        <w:ind w:left="3712" w:hanging="180"/>
      </w:pPr>
    </w:lvl>
    <w:lvl w:ilvl="6" w:tplc="0419000F" w:tentative="1">
      <w:start w:val="1"/>
      <w:numFmt w:val="decimal"/>
      <w:lvlText w:val="%7."/>
      <w:lvlJc w:val="left"/>
      <w:pPr>
        <w:ind w:left="4432" w:hanging="360"/>
      </w:pPr>
    </w:lvl>
    <w:lvl w:ilvl="7" w:tplc="04190019" w:tentative="1">
      <w:start w:val="1"/>
      <w:numFmt w:val="lowerLetter"/>
      <w:lvlText w:val="%8."/>
      <w:lvlJc w:val="left"/>
      <w:pPr>
        <w:ind w:left="5152" w:hanging="360"/>
      </w:pPr>
    </w:lvl>
    <w:lvl w:ilvl="8" w:tplc="0419001B" w:tentative="1">
      <w:start w:val="1"/>
      <w:numFmt w:val="lowerRoman"/>
      <w:lvlText w:val="%9."/>
      <w:lvlJc w:val="right"/>
      <w:pPr>
        <w:ind w:left="5872" w:hanging="180"/>
      </w:pPr>
    </w:lvl>
  </w:abstractNum>
  <w:abstractNum w:abstractNumId="8">
    <w:nsid w:val="2398270C"/>
    <w:multiLevelType w:val="hybridMultilevel"/>
    <w:tmpl w:val="482421C0"/>
    <w:lvl w:ilvl="0" w:tplc="27CAC172">
      <w:numFmt w:val="bullet"/>
      <w:lvlText w:val="-"/>
      <w:lvlJc w:val="left"/>
      <w:pPr>
        <w:ind w:left="1429" w:hanging="360"/>
      </w:pPr>
      <w:rPr>
        <w:rFonts w:ascii="Times New Roman" w:eastAsia="Times New Roman" w:hAnsi="Times New Roman" w:cs="Times New Roman" w:hint="default"/>
        <w:color w:val="231F20"/>
        <w:w w:val="100"/>
        <w:sz w:val="18"/>
        <w:szCs w:val="18"/>
        <w:lang w:val="ru-RU" w:eastAsia="en-US" w:bidi="ar-SA"/>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
    <w:nsid w:val="260E29C7"/>
    <w:multiLevelType w:val="hybridMultilevel"/>
    <w:tmpl w:val="D4CAD630"/>
    <w:lvl w:ilvl="0" w:tplc="8BE429E8">
      <w:numFmt w:val="bullet"/>
      <w:lvlText w:val="-"/>
      <w:lvlJc w:val="left"/>
      <w:pPr>
        <w:ind w:left="460" w:hanging="164"/>
      </w:pPr>
      <w:rPr>
        <w:w w:val="100"/>
        <w:lang w:val="ru-RU" w:eastAsia="en-US" w:bidi="ar-SA"/>
      </w:rPr>
    </w:lvl>
    <w:lvl w:ilvl="1" w:tplc="30A0E052">
      <w:numFmt w:val="bullet"/>
      <w:lvlText w:val="•"/>
      <w:lvlJc w:val="left"/>
      <w:pPr>
        <w:ind w:left="1372" w:hanging="164"/>
      </w:pPr>
      <w:rPr>
        <w:lang w:val="ru-RU" w:eastAsia="en-US" w:bidi="ar-SA"/>
      </w:rPr>
    </w:lvl>
    <w:lvl w:ilvl="2" w:tplc="600E7550">
      <w:numFmt w:val="bullet"/>
      <w:lvlText w:val="•"/>
      <w:lvlJc w:val="left"/>
      <w:pPr>
        <w:ind w:left="2285" w:hanging="164"/>
      </w:pPr>
      <w:rPr>
        <w:lang w:val="ru-RU" w:eastAsia="en-US" w:bidi="ar-SA"/>
      </w:rPr>
    </w:lvl>
    <w:lvl w:ilvl="3" w:tplc="FD960714">
      <w:numFmt w:val="bullet"/>
      <w:lvlText w:val="•"/>
      <w:lvlJc w:val="left"/>
      <w:pPr>
        <w:ind w:left="3197" w:hanging="164"/>
      </w:pPr>
      <w:rPr>
        <w:lang w:val="ru-RU" w:eastAsia="en-US" w:bidi="ar-SA"/>
      </w:rPr>
    </w:lvl>
    <w:lvl w:ilvl="4" w:tplc="032E6C40">
      <w:numFmt w:val="bullet"/>
      <w:lvlText w:val="•"/>
      <w:lvlJc w:val="left"/>
      <w:pPr>
        <w:ind w:left="4110" w:hanging="164"/>
      </w:pPr>
      <w:rPr>
        <w:lang w:val="ru-RU" w:eastAsia="en-US" w:bidi="ar-SA"/>
      </w:rPr>
    </w:lvl>
    <w:lvl w:ilvl="5" w:tplc="49826454">
      <w:numFmt w:val="bullet"/>
      <w:lvlText w:val="•"/>
      <w:lvlJc w:val="left"/>
      <w:pPr>
        <w:ind w:left="5023" w:hanging="164"/>
      </w:pPr>
      <w:rPr>
        <w:lang w:val="ru-RU" w:eastAsia="en-US" w:bidi="ar-SA"/>
      </w:rPr>
    </w:lvl>
    <w:lvl w:ilvl="6" w:tplc="5A18D9C2">
      <w:numFmt w:val="bullet"/>
      <w:lvlText w:val="•"/>
      <w:lvlJc w:val="left"/>
      <w:pPr>
        <w:ind w:left="5935" w:hanging="164"/>
      </w:pPr>
      <w:rPr>
        <w:lang w:val="ru-RU" w:eastAsia="en-US" w:bidi="ar-SA"/>
      </w:rPr>
    </w:lvl>
    <w:lvl w:ilvl="7" w:tplc="9784439E">
      <w:numFmt w:val="bullet"/>
      <w:lvlText w:val="•"/>
      <w:lvlJc w:val="left"/>
      <w:pPr>
        <w:ind w:left="6848" w:hanging="164"/>
      </w:pPr>
      <w:rPr>
        <w:lang w:val="ru-RU" w:eastAsia="en-US" w:bidi="ar-SA"/>
      </w:rPr>
    </w:lvl>
    <w:lvl w:ilvl="8" w:tplc="747ADA9C">
      <w:numFmt w:val="bullet"/>
      <w:lvlText w:val="•"/>
      <w:lvlJc w:val="left"/>
      <w:pPr>
        <w:ind w:left="7761" w:hanging="164"/>
      </w:pPr>
      <w:rPr>
        <w:lang w:val="ru-RU" w:eastAsia="en-US" w:bidi="ar-SA"/>
      </w:rPr>
    </w:lvl>
  </w:abstractNum>
  <w:abstractNum w:abstractNumId="10">
    <w:nsid w:val="268A4654"/>
    <w:multiLevelType w:val="multilevel"/>
    <w:tmpl w:val="A1B657CA"/>
    <w:lvl w:ilvl="0">
      <w:numFmt w:val="bullet"/>
      <w:lvlText w:val="-"/>
      <w:lvlJc w:val="left"/>
      <w:pPr>
        <w:tabs>
          <w:tab w:val="num" w:pos="720"/>
        </w:tabs>
        <w:ind w:left="720" w:hanging="360"/>
      </w:pPr>
      <w:rPr>
        <w:rFonts w:ascii="Times New Roman" w:eastAsia="Times New Roman" w:hAnsi="Times New Roman" w:cs="Times New Roman" w:hint="default"/>
        <w:color w:val="231F20"/>
        <w:w w:val="100"/>
        <w:sz w:val="18"/>
        <w:szCs w:val="18"/>
        <w:lang w:val="ru-RU" w:eastAsia="en-US" w:bidi="ar-SA"/>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nsid w:val="28E46D3C"/>
    <w:multiLevelType w:val="hybridMultilevel"/>
    <w:tmpl w:val="DB1A263C"/>
    <w:lvl w:ilvl="0" w:tplc="2F6475E8">
      <w:numFmt w:val="bullet"/>
      <w:lvlText w:val="–"/>
      <w:lvlJc w:val="left"/>
      <w:pPr>
        <w:ind w:left="85" w:hanging="135"/>
      </w:pPr>
      <w:rPr>
        <w:rFonts w:ascii="Times New Roman" w:eastAsia="Times New Roman" w:hAnsi="Times New Roman" w:cs="Times New Roman" w:hint="default"/>
        <w:color w:val="231F20"/>
        <w:w w:val="100"/>
        <w:sz w:val="18"/>
        <w:szCs w:val="18"/>
        <w:lang w:val="ru-RU" w:eastAsia="en-US" w:bidi="ar-SA"/>
      </w:rPr>
    </w:lvl>
    <w:lvl w:ilvl="1" w:tplc="A5B21F56">
      <w:numFmt w:val="bullet"/>
      <w:lvlText w:val="•"/>
      <w:lvlJc w:val="left"/>
      <w:pPr>
        <w:ind w:left="562" w:hanging="135"/>
      </w:pPr>
      <w:rPr>
        <w:lang w:val="ru-RU" w:eastAsia="en-US" w:bidi="ar-SA"/>
      </w:rPr>
    </w:lvl>
    <w:lvl w:ilvl="2" w:tplc="698ED3A0">
      <w:numFmt w:val="bullet"/>
      <w:lvlText w:val="•"/>
      <w:lvlJc w:val="left"/>
      <w:pPr>
        <w:ind w:left="1045" w:hanging="135"/>
      </w:pPr>
      <w:rPr>
        <w:lang w:val="ru-RU" w:eastAsia="en-US" w:bidi="ar-SA"/>
      </w:rPr>
    </w:lvl>
    <w:lvl w:ilvl="3" w:tplc="18BC2456">
      <w:numFmt w:val="bullet"/>
      <w:lvlText w:val="•"/>
      <w:lvlJc w:val="left"/>
      <w:pPr>
        <w:ind w:left="1528" w:hanging="135"/>
      </w:pPr>
      <w:rPr>
        <w:lang w:val="ru-RU" w:eastAsia="en-US" w:bidi="ar-SA"/>
      </w:rPr>
    </w:lvl>
    <w:lvl w:ilvl="4" w:tplc="60A0792E">
      <w:numFmt w:val="bullet"/>
      <w:lvlText w:val="•"/>
      <w:lvlJc w:val="left"/>
      <w:pPr>
        <w:ind w:left="2011" w:hanging="135"/>
      </w:pPr>
      <w:rPr>
        <w:lang w:val="ru-RU" w:eastAsia="en-US" w:bidi="ar-SA"/>
      </w:rPr>
    </w:lvl>
    <w:lvl w:ilvl="5" w:tplc="74F6A60A">
      <w:numFmt w:val="bullet"/>
      <w:lvlText w:val="•"/>
      <w:lvlJc w:val="left"/>
      <w:pPr>
        <w:ind w:left="2494" w:hanging="135"/>
      </w:pPr>
      <w:rPr>
        <w:lang w:val="ru-RU" w:eastAsia="en-US" w:bidi="ar-SA"/>
      </w:rPr>
    </w:lvl>
    <w:lvl w:ilvl="6" w:tplc="49DCF7F4">
      <w:numFmt w:val="bullet"/>
      <w:lvlText w:val="•"/>
      <w:lvlJc w:val="left"/>
      <w:pPr>
        <w:ind w:left="2977" w:hanging="135"/>
      </w:pPr>
      <w:rPr>
        <w:lang w:val="ru-RU" w:eastAsia="en-US" w:bidi="ar-SA"/>
      </w:rPr>
    </w:lvl>
    <w:lvl w:ilvl="7" w:tplc="F6FA62AC">
      <w:numFmt w:val="bullet"/>
      <w:lvlText w:val="•"/>
      <w:lvlJc w:val="left"/>
      <w:pPr>
        <w:ind w:left="3460" w:hanging="135"/>
      </w:pPr>
      <w:rPr>
        <w:lang w:val="ru-RU" w:eastAsia="en-US" w:bidi="ar-SA"/>
      </w:rPr>
    </w:lvl>
    <w:lvl w:ilvl="8" w:tplc="EB3ABF5A">
      <w:numFmt w:val="bullet"/>
      <w:lvlText w:val="•"/>
      <w:lvlJc w:val="left"/>
      <w:pPr>
        <w:ind w:left="3943" w:hanging="135"/>
      </w:pPr>
      <w:rPr>
        <w:lang w:val="ru-RU" w:eastAsia="en-US" w:bidi="ar-SA"/>
      </w:rPr>
    </w:lvl>
  </w:abstractNum>
  <w:abstractNum w:abstractNumId="12">
    <w:nsid w:val="2F0E7028"/>
    <w:multiLevelType w:val="hybridMultilevel"/>
    <w:tmpl w:val="06765396"/>
    <w:lvl w:ilvl="0" w:tplc="27CAC172">
      <w:numFmt w:val="bullet"/>
      <w:lvlText w:val="-"/>
      <w:lvlJc w:val="left"/>
      <w:pPr>
        <w:ind w:left="85" w:hanging="94"/>
      </w:pPr>
      <w:rPr>
        <w:rFonts w:ascii="Times New Roman" w:eastAsia="Times New Roman" w:hAnsi="Times New Roman" w:cs="Times New Roman" w:hint="default"/>
        <w:color w:val="231F20"/>
        <w:w w:val="100"/>
        <w:sz w:val="18"/>
        <w:szCs w:val="18"/>
        <w:lang w:val="ru-RU" w:eastAsia="en-US" w:bidi="ar-SA"/>
      </w:rPr>
    </w:lvl>
    <w:lvl w:ilvl="1" w:tplc="E580E392">
      <w:numFmt w:val="bullet"/>
      <w:lvlText w:val="•"/>
      <w:lvlJc w:val="left"/>
      <w:pPr>
        <w:ind w:left="370" w:hanging="94"/>
      </w:pPr>
      <w:rPr>
        <w:lang w:val="ru-RU" w:eastAsia="en-US" w:bidi="ar-SA"/>
      </w:rPr>
    </w:lvl>
    <w:lvl w:ilvl="2" w:tplc="E5441222">
      <w:numFmt w:val="bullet"/>
      <w:lvlText w:val="•"/>
      <w:lvlJc w:val="left"/>
      <w:pPr>
        <w:ind w:left="660" w:hanging="94"/>
      </w:pPr>
      <w:rPr>
        <w:lang w:val="ru-RU" w:eastAsia="en-US" w:bidi="ar-SA"/>
      </w:rPr>
    </w:lvl>
    <w:lvl w:ilvl="3" w:tplc="29E2512A">
      <w:numFmt w:val="bullet"/>
      <w:lvlText w:val="•"/>
      <w:lvlJc w:val="left"/>
      <w:pPr>
        <w:ind w:left="951" w:hanging="94"/>
      </w:pPr>
      <w:rPr>
        <w:lang w:val="ru-RU" w:eastAsia="en-US" w:bidi="ar-SA"/>
      </w:rPr>
    </w:lvl>
    <w:lvl w:ilvl="4" w:tplc="4196916E">
      <w:numFmt w:val="bullet"/>
      <w:lvlText w:val="•"/>
      <w:lvlJc w:val="left"/>
      <w:pPr>
        <w:ind w:left="1241" w:hanging="94"/>
      </w:pPr>
      <w:rPr>
        <w:lang w:val="ru-RU" w:eastAsia="en-US" w:bidi="ar-SA"/>
      </w:rPr>
    </w:lvl>
    <w:lvl w:ilvl="5" w:tplc="C374DB92">
      <w:numFmt w:val="bullet"/>
      <w:lvlText w:val="•"/>
      <w:lvlJc w:val="left"/>
      <w:pPr>
        <w:ind w:left="1532" w:hanging="94"/>
      </w:pPr>
      <w:rPr>
        <w:lang w:val="ru-RU" w:eastAsia="en-US" w:bidi="ar-SA"/>
      </w:rPr>
    </w:lvl>
    <w:lvl w:ilvl="6" w:tplc="FD4AB2BE">
      <w:numFmt w:val="bullet"/>
      <w:lvlText w:val="•"/>
      <w:lvlJc w:val="left"/>
      <w:pPr>
        <w:ind w:left="1822" w:hanging="94"/>
      </w:pPr>
      <w:rPr>
        <w:lang w:val="ru-RU" w:eastAsia="en-US" w:bidi="ar-SA"/>
      </w:rPr>
    </w:lvl>
    <w:lvl w:ilvl="7" w:tplc="ABE2AC94">
      <w:numFmt w:val="bullet"/>
      <w:lvlText w:val="•"/>
      <w:lvlJc w:val="left"/>
      <w:pPr>
        <w:ind w:left="2112" w:hanging="94"/>
      </w:pPr>
      <w:rPr>
        <w:lang w:val="ru-RU" w:eastAsia="en-US" w:bidi="ar-SA"/>
      </w:rPr>
    </w:lvl>
    <w:lvl w:ilvl="8" w:tplc="392A7C9C">
      <w:numFmt w:val="bullet"/>
      <w:lvlText w:val="•"/>
      <w:lvlJc w:val="left"/>
      <w:pPr>
        <w:ind w:left="2403" w:hanging="94"/>
      </w:pPr>
      <w:rPr>
        <w:lang w:val="ru-RU" w:eastAsia="en-US" w:bidi="ar-SA"/>
      </w:rPr>
    </w:lvl>
  </w:abstractNum>
  <w:abstractNum w:abstractNumId="13">
    <w:nsid w:val="2F1D3251"/>
    <w:multiLevelType w:val="hybridMultilevel"/>
    <w:tmpl w:val="9662BA5E"/>
    <w:lvl w:ilvl="0" w:tplc="60285F64">
      <w:start w:val="1"/>
      <w:numFmt w:val="decimal"/>
      <w:lvlText w:val="%1."/>
      <w:lvlJc w:val="left"/>
      <w:pPr>
        <w:ind w:left="460" w:hanging="708"/>
      </w:pPr>
      <w:rPr>
        <w:rFonts w:ascii="Times New Roman" w:eastAsia="Times New Roman" w:hAnsi="Times New Roman" w:cs="Times New Roman" w:hint="default"/>
        <w:spacing w:val="0"/>
        <w:w w:val="100"/>
        <w:sz w:val="22"/>
        <w:szCs w:val="22"/>
        <w:lang w:val="ru-RU" w:eastAsia="en-US" w:bidi="ar-SA"/>
      </w:rPr>
    </w:lvl>
    <w:lvl w:ilvl="1" w:tplc="330A5138">
      <w:numFmt w:val="bullet"/>
      <w:lvlText w:val="•"/>
      <w:lvlJc w:val="left"/>
      <w:pPr>
        <w:ind w:left="1372" w:hanging="708"/>
      </w:pPr>
      <w:rPr>
        <w:lang w:val="ru-RU" w:eastAsia="en-US" w:bidi="ar-SA"/>
      </w:rPr>
    </w:lvl>
    <w:lvl w:ilvl="2" w:tplc="557E1948">
      <w:numFmt w:val="bullet"/>
      <w:lvlText w:val="•"/>
      <w:lvlJc w:val="left"/>
      <w:pPr>
        <w:ind w:left="2285" w:hanging="708"/>
      </w:pPr>
      <w:rPr>
        <w:lang w:val="ru-RU" w:eastAsia="en-US" w:bidi="ar-SA"/>
      </w:rPr>
    </w:lvl>
    <w:lvl w:ilvl="3" w:tplc="3710ADD6">
      <w:numFmt w:val="bullet"/>
      <w:lvlText w:val="•"/>
      <w:lvlJc w:val="left"/>
      <w:pPr>
        <w:ind w:left="3197" w:hanging="708"/>
      </w:pPr>
      <w:rPr>
        <w:lang w:val="ru-RU" w:eastAsia="en-US" w:bidi="ar-SA"/>
      </w:rPr>
    </w:lvl>
    <w:lvl w:ilvl="4" w:tplc="57BAF83C">
      <w:numFmt w:val="bullet"/>
      <w:lvlText w:val="•"/>
      <w:lvlJc w:val="left"/>
      <w:pPr>
        <w:ind w:left="4110" w:hanging="708"/>
      </w:pPr>
      <w:rPr>
        <w:lang w:val="ru-RU" w:eastAsia="en-US" w:bidi="ar-SA"/>
      </w:rPr>
    </w:lvl>
    <w:lvl w:ilvl="5" w:tplc="C96487CE">
      <w:numFmt w:val="bullet"/>
      <w:lvlText w:val="•"/>
      <w:lvlJc w:val="left"/>
      <w:pPr>
        <w:ind w:left="5023" w:hanging="708"/>
      </w:pPr>
      <w:rPr>
        <w:lang w:val="ru-RU" w:eastAsia="en-US" w:bidi="ar-SA"/>
      </w:rPr>
    </w:lvl>
    <w:lvl w:ilvl="6" w:tplc="5136DE5A">
      <w:numFmt w:val="bullet"/>
      <w:lvlText w:val="•"/>
      <w:lvlJc w:val="left"/>
      <w:pPr>
        <w:ind w:left="5935" w:hanging="708"/>
      </w:pPr>
      <w:rPr>
        <w:lang w:val="ru-RU" w:eastAsia="en-US" w:bidi="ar-SA"/>
      </w:rPr>
    </w:lvl>
    <w:lvl w:ilvl="7" w:tplc="D24AFFB4">
      <w:numFmt w:val="bullet"/>
      <w:lvlText w:val="•"/>
      <w:lvlJc w:val="left"/>
      <w:pPr>
        <w:ind w:left="6848" w:hanging="708"/>
      </w:pPr>
      <w:rPr>
        <w:lang w:val="ru-RU" w:eastAsia="en-US" w:bidi="ar-SA"/>
      </w:rPr>
    </w:lvl>
    <w:lvl w:ilvl="8" w:tplc="534ABEB8">
      <w:numFmt w:val="bullet"/>
      <w:lvlText w:val="•"/>
      <w:lvlJc w:val="left"/>
      <w:pPr>
        <w:ind w:left="7761" w:hanging="708"/>
      </w:pPr>
      <w:rPr>
        <w:lang w:val="ru-RU" w:eastAsia="en-US" w:bidi="ar-SA"/>
      </w:rPr>
    </w:lvl>
  </w:abstractNum>
  <w:abstractNum w:abstractNumId="14">
    <w:nsid w:val="2F4828E3"/>
    <w:multiLevelType w:val="multilevel"/>
    <w:tmpl w:val="989048CE"/>
    <w:lvl w:ilvl="0">
      <w:numFmt w:val="bullet"/>
      <w:lvlText w:val="-"/>
      <w:lvlJc w:val="left"/>
      <w:pPr>
        <w:tabs>
          <w:tab w:val="num" w:pos="720"/>
        </w:tabs>
        <w:ind w:left="720" w:hanging="360"/>
      </w:pPr>
      <w:rPr>
        <w:rFonts w:ascii="Times New Roman" w:eastAsia="Times New Roman" w:hAnsi="Times New Roman" w:cs="Times New Roman" w:hint="default"/>
        <w:color w:val="231F20"/>
        <w:w w:val="100"/>
        <w:sz w:val="18"/>
        <w:szCs w:val="18"/>
        <w:lang w:val="ru-RU" w:eastAsia="en-US" w:bidi="ar-SA"/>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nsid w:val="31BA7C3C"/>
    <w:multiLevelType w:val="multilevel"/>
    <w:tmpl w:val="9F9E1980"/>
    <w:lvl w:ilvl="0">
      <w:numFmt w:val="bullet"/>
      <w:lvlText w:val="-"/>
      <w:lvlJc w:val="left"/>
      <w:pPr>
        <w:tabs>
          <w:tab w:val="num" w:pos="720"/>
        </w:tabs>
        <w:ind w:left="720" w:hanging="360"/>
      </w:pPr>
      <w:rPr>
        <w:rFonts w:ascii="Times New Roman" w:eastAsia="Times New Roman" w:hAnsi="Times New Roman" w:cs="Times New Roman" w:hint="default"/>
        <w:color w:val="231F20"/>
        <w:w w:val="100"/>
        <w:sz w:val="18"/>
        <w:szCs w:val="18"/>
        <w:lang w:val="ru-RU" w:eastAsia="en-US" w:bidi="ar-SA"/>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nsid w:val="39105C1F"/>
    <w:multiLevelType w:val="hybridMultilevel"/>
    <w:tmpl w:val="D1BE1806"/>
    <w:lvl w:ilvl="0" w:tplc="1EB8C266">
      <w:numFmt w:val="bullet"/>
      <w:lvlText w:val="–"/>
      <w:lvlJc w:val="left"/>
      <w:pPr>
        <w:ind w:left="85" w:hanging="137"/>
      </w:pPr>
      <w:rPr>
        <w:rFonts w:ascii="Times New Roman" w:eastAsia="Times New Roman" w:hAnsi="Times New Roman" w:cs="Times New Roman" w:hint="default"/>
        <w:color w:val="231F20"/>
        <w:w w:val="100"/>
        <w:sz w:val="18"/>
        <w:szCs w:val="18"/>
        <w:lang w:val="ru-RU" w:eastAsia="en-US" w:bidi="ar-SA"/>
      </w:rPr>
    </w:lvl>
    <w:lvl w:ilvl="1" w:tplc="3D928A96">
      <w:numFmt w:val="bullet"/>
      <w:lvlText w:val="•"/>
      <w:lvlJc w:val="left"/>
      <w:pPr>
        <w:ind w:left="562" w:hanging="137"/>
      </w:pPr>
      <w:rPr>
        <w:lang w:val="ru-RU" w:eastAsia="en-US" w:bidi="ar-SA"/>
      </w:rPr>
    </w:lvl>
    <w:lvl w:ilvl="2" w:tplc="2A988BF2">
      <w:numFmt w:val="bullet"/>
      <w:lvlText w:val="•"/>
      <w:lvlJc w:val="left"/>
      <w:pPr>
        <w:ind w:left="1045" w:hanging="137"/>
      </w:pPr>
      <w:rPr>
        <w:lang w:val="ru-RU" w:eastAsia="en-US" w:bidi="ar-SA"/>
      </w:rPr>
    </w:lvl>
    <w:lvl w:ilvl="3" w:tplc="34B0B9F8">
      <w:numFmt w:val="bullet"/>
      <w:lvlText w:val="•"/>
      <w:lvlJc w:val="left"/>
      <w:pPr>
        <w:ind w:left="1528" w:hanging="137"/>
      </w:pPr>
      <w:rPr>
        <w:lang w:val="ru-RU" w:eastAsia="en-US" w:bidi="ar-SA"/>
      </w:rPr>
    </w:lvl>
    <w:lvl w:ilvl="4" w:tplc="F6CEE3E2">
      <w:numFmt w:val="bullet"/>
      <w:lvlText w:val="•"/>
      <w:lvlJc w:val="left"/>
      <w:pPr>
        <w:ind w:left="2011" w:hanging="137"/>
      </w:pPr>
      <w:rPr>
        <w:lang w:val="ru-RU" w:eastAsia="en-US" w:bidi="ar-SA"/>
      </w:rPr>
    </w:lvl>
    <w:lvl w:ilvl="5" w:tplc="FD3CB320">
      <w:numFmt w:val="bullet"/>
      <w:lvlText w:val="•"/>
      <w:lvlJc w:val="left"/>
      <w:pPr>
        <w:ind w:left="2494" w:hanging="137"/>
      </w:pPr>
      <w:rPr>
        <w:lang w:val="ru-RU" w:eastAsia="en-US" w:bidi="ar-SA"/>
      </w:rPr>
    </w:lvl>
    <w:lvl w:ilvl="6" w:tplc="70C0141E">
      <w:numFmt w:val="bullet"/>
      <w:lvlText w:val="•"/>
      <w:lvlJc w:val="left"/>
      <w:pPr>
        <w:ind w:left="2977" w:hanging="137"/>
      </w:pPr>
      <w:rPr>
        <w:lang w:val="ru-RU" w:eastAsia="en-US" w:bidi="ar-SA"/>
      </w:rPr>
    </w:lvl>
    <w:lvl w:ilvl="7" w:tplc="16E6B998">
      <w:numFmt w:val="bullet"/>
      <w:lvlText w:val="•"/>
      <w:lvlJc w:val="left"/>
      <w:pPr>
        <w:ind w:left="3460" w:hanging="137"/>
      </w:pPr>
      <w:rPr>
        <w:lang w:val="ru-RU" w:eastAsia="en-US" w:bidi="ar-SA"/>
      </w:rPr>
    </w:lvl>
    <w:lvl w:ilvl="8" w:tplc="9EE2D01E">
      <w:numFmt w:val="bullet"/>
      <w:lvlText w:val="•"/>
      <w:lvlJc w:val="left"/>
      <w:pPr>
        <w:ind w:left="3943" w:hanging="137"/>
      </w:pPr>
      <w:rPr>
        <w:lang w:val="ru-RU" w:eastAsia="en-US" w:bidi="ar-SA"/>
      </w:rPr>
    </w:lvl>
  </w:abstractNum>
  <w:abstractNum w:abstractNumId="17">
    <w:nsid w:val="3AA33695"/>
    <w:multiLevelType w:val="multilevel"/>
    <w:tmpl w:val="759696E6"/>
    <w:lvl w:ilvl="0">
      <w:numFmt w:val="bullet"/>
      <w:lvlText w:val="-"/>
      <w:lvlJc w:val="left"/>
      <w:pPr>
        <w:tabs>
          <w:tab w:val="num" w:pos="720"/>
        </w:tabs>
        <w:ind w:left="720" w:hanging="360"/>
      </w:pPr>
      <w:rPr>
        <w:rFonts w:ascii="Times New Roman" w:eastAsia="Times New Roman" w:hAnsi="Times New Roman" w:cs="Times New Roman" w:hint="default"/>
        <w:color w:val="231F20"/>
        <w:w w:val="100"/>
        <w:sz w:val="18"/>
        <w:szCs w:val="18"/>
        <w:lang w:val="ru-RU" w:eastAsia="en-US" w:bidi="ar-SA"/>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
    <w:nsid w:val="3B6C668A"/>
    <w:multiLevelType w:val="hybridMultilevel"/>
    <w:tmpl w:val="F1468990"/>
    <w:lvl w:ilvl="0" w:tplc="8BE429E8">
      <w:numFmt w:val="bullet"/>
      <w:lvlText w:val="-"/>
      <w:lvlJc w:val="left"/>
      <w:pPr>
        <w:ind w:left="1429" w:hanging="360"/>
      </w:pPr>
      <w:rPr>
        <w:w w:val="100"/>
        <w:lang w:val="ru-RU" w:eastAsia="en-US" w:bidi="ar-SA"/>
      </w:rPr>
    </w:lvl>
    <w:lvl w:ilvl="1" w:tplc="27CAC172">
      <w:numFmt w:val="bullet"/>
      <w:lvlText w:val="-"/>
      <w:lvlJc w:val="left"/>
      <w:pPr>
        <w:ind w:left="2149" w:hanging="360"/>
      </w:pPr>
      <w:rPr>
        <w:rFonts w:ascii="Times New Roman" w:eastAsia="Times New Roman" w:hAnsi="Times New Roman" w:cs="Times New Roman" w:hint="default"/>
        <w:color w:val="231F20"/>
        <w:w w:val="100"/>
        <w:sz w:val="18"/>
        <w:szCs w:val="18"/>
        <w:lang w:val="ru-RU" w:eastAsia="en-US" w:bidi="ar-SA"/>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9">
    <w:nsid w:val="3E087AD4"/>
    <w:multiLevelType w:val="hybridMultilevel"/>
    <w:tmpl w:val="CEE0FA14"/>
    <w:lvl w:ilvl="0" w:tplc="8E12E6FA">
      <w:numFmt w:val="bullet"/>
      <w:lvlText w:val="–"/>
      <w:lvlJc w:val="left"/>
      <w:pPr>
        <w:ind w:left="85" w:hanging="127"/>
      </w:pPr>
      <w:rPr>
        <w:rFonts w:ascii="Times New Roman" w:eastAsia="Times New Roman" w:hAnsi="Times New Roman" w:cs="Times New Roman" w:hint="default"/>
        <w:color w:val="231F20"/>
        <w:w w:val="100"/>
        <w:sz w:val="18"/>
        <w:szCs w:val="18"/>
        <w:lang w:val="ru-RU" w:eastAsia="en-US" w:bidi="ar-SA"/>
      </w:rPr>
    </w:lvl>
    <w:lvl w:ilvl="1" w:tplc="9D1263C0">
      <w:numFmt w:val="bullet"/>
      <w:lvlText w:val="•"/>
      <w:lvlJc w:val="left"/>
      <w:pPr>
        <w:ind w:left="562" w:hanging="127"/>
      </w:pPr>
      <w:rPr>
        <w:lang w:val="ru-RU" w:eastAsia="en-US" w:bidi="ar-SA"/>
      </w:rPr>
    </w:lvl>
    <w:lvl w:ilvl="2" w:tplc="2BC0E35C">
      <w:numFmt w:val="bullet"/>
      <w:lvlText w:val="•"/>
      <w:lvlJc w:val="left"/>
      <w:pPr>
        <w:ind w:left="1045" w:hanging="127"/>
      </w:pPr>
      <w:rPr>
        <w:lang w:val="ru-RU" w:eastAsia="en-US" w:bidi="ar-SA"/>
      </w:rPr>
    </w:lvl>
    <w:lvl w:ilvl="3" w:tplc="F79EEAEC">
      <w:numFmt w:val="bullet"/>
      <w:lvlText w:val="•"/>
      <w:lvlJc w:val="left"/>
      <w:pPr>
        <w:ind w:left="1528" w:hanging="127"/>
      </w:pPr>
      <w:rPr>
        <w:lang w:val="ru-RU" w:eastAsia="en-US" w:bidi="ar-SA"/>
      </w:rPr>
    </w:lvl>
    <w:lvl w:ilvl="4" w:tplc="02EEBED4">
      <w:numFmt w:val="bullet"/>
      <w:lvlText w:val="•"/>
      <w:lvlJc w:val="left"/>
      <w:pPr>
        <w:ind w:left="2011" w:hanging="127"/>
      </w:pPr>
      <w:rPr>
        <w:lang w:val="ru-RU" w:eastAsia="en-US" w:bidi="ar-SA"/>
      </w:rPr>
    </w:lvl>
    <w:lvl w:ilvl="5" w:tplc="7416EF72">
      <w:numFmt w:val="bullet"/>
      <w:lvlText w:val="•"/>
      <w:lvlJc w:val="left"/>
      <w:pPr>
        <w:ind w:left="2494" w:hanging="127"/>
      </w:pPr>
      <w:rPr>
        <w:lang w:val="ru-RU" w:eastAsia="en-US" w:bidi="ar-SA"/>
      </w:rPr>
    </w:lvl>
    <w:lvl w:ilvl="6" w:tplc="AF26F6BC">
      <w:numFmt w:val="bullet"/>
      <w:lvlText w:val="•"/>
      <w:lvlJc w:val="left"/>
      <w:pPr>
        <w:ind w:left="2977" w:hanging="127"/>
      </w:pPr>
      <w:rPr>
        <w:lang w:val="ru-RU" w:eastAsia="en-US" w:bidi="ar-SA"/>
      </w:rPr>
    </w:lvl>
    <w:lvl w:ilvl="7" w:tplc="1E784F00">
      <w:numFmt w:val="bullet"/>
      <w:lvlText w:val="•"/>
      <w:lvlJc w:val="left"/>
      <w:pPr>
        <w:ind w:left="3460" w:hanging="127"/>
      </w:pPr>
      <w:rPr>
        <w:lang w:val="ru-RU" w:eastAsia="en-US" w:bidi="ar-SA"/>
      </w:rPr>
    </w:lvl>
    <w:lvl w:ilvl="8" w:tplc="1214DBC2">
      <w:numFmt w:val="bullet"/>
      <w:lvlText w:val="•"/>
      <w:lvlJc w:val="left"/>
      <w:pPr>
        <w:ind w:left="3943" w:hanging="127"/>
      </w:pPr>
      <w:rPr>
        <w:lang w:val="ru-RU" w:eastAsia="en-US" w:bidi="ar-SA"/>
      </w:rPr>
    </w:lvl>
  </w:abstractNum>
  <w:abstractNum w:abstractNumId="20">
    <w:nsid w:val="425D1BB5"/>
    <w:multiLevelType w:val="hybridMultilevel"/>
    <w:tmpl w:val="6212BB5C"/>
    <w:lvl w:ilvl="0" w:tplc="59F4662A">
      <w:start w:val="1"/>
      <w:numFmt w:val="decimal"/>
      <w:lvlText w:val="%1."/>
      <w:lvlJc w:val="left"/>
      <w:pPr>
        <w:ind w:left="460" w:hanging="708"/>
      </w:pPr>
      <w:rPr>
        <w:rFonts w:ascii="Times New Roman" w:eastAsia="Times New Roman" w:hAnsi="Times New Roman" w:cs="Times New Roman" w:hint="default"/>
        <w:spacing w:val="0"/>
        <w:w w:val="100"/>
        <w:sz w:val="22"/>
        <w:szCs w:val="22"/>
        <w:lang w:val="ru-RU" w:eastAsia="en-US" w:bidi="ar-SA"/>
      </w:rPr>
    </w:lvl>
    <w:lvl w:ilvl="1" w:tplc="F38A9B52">
      <w:numFmt w:val="bullet"/>
      <w:lvlText w:val="•"/>
      <w:lvlJc w:val="left"/>
      <w:pPr>
        <w:ind w:left="1372" w:hanging="708"/>
      </w:pPr>
      <w:rPr>
        <w:lang w:val="ru-RU" w:eastAsia="en-US" w:bidi="ar-SA"/>
      </w:rPr>
    </w:lvl>
    <w:lvl w:ilvl="2" w:tplc="345CFE66">
      <w:numFmt w:val="bullet"/>
      <w:lvlText w:val="•"/>
      <w:lvlJc w:val="left"/>
      <w:pPr>
        <w:ind w:left="2285" w:hanging="708"/>
      </w:pPr>
      <w:rPr>
        <w:lang w:val="ru-RU" w:eastAsia="en-US" w:bidi="ar-SA"/>
      </w:rPr>
    </w:lvl>
    <w:lvl w:ilvl="3" w:tplc="4DCAAD46">
      <w:numFmt w:val="bullet"/>
      <w:lvlText w:val="•"/>
      <w:lvlJc w:val="left"/>
      <w:pPr>
        <w:ind w:left="3197" w:hanging="708"/>
      </w:pPr>
      <w:rPr>
        <w:lang w:val="ru-RU" w:eastAsia="en-US" w:bidi="ar-SA"/>
      </w:rPr>
    </w:lvl>
    <w:lvl w:ilvl="4" w:tplc="E5047C3E">
      <w:numFmt w:val="bullet"/>
      <w:lvlText w:val="•"/>
      <w:lvlJc w:val="left"/>
      <w:pPr>
        <w:ind w:left="4110" w:hanging="708"/>
      </w:pPr>
      <w:rPr>
        <w:lang w:val="ru-RU" w:eastAsia="en-US" w:bidi="ar-SA"/>
      </w:rPr>
    </w:lvl>
    <w:lvl w:ilvl="5" w:tplc="DFA8EF40">
      <w:numFmt w:val="bullet"/>
      <w:lvlText w:val="•"/>
      <w:lvlJc w:val="left"/>
      <w:pPr>
        <w:ind w:left="5023" w:hanging="708"/>
      </w:pPr>
      <w:rPr>
        <w:lang w:val="ru-RU" w:eastAsia="en-US" w:bidi="ar-SA"/>
      </w:rPr>
    </w:lvl>
    <w:lvl w:ilvl="6" w:tplc="F892B9F4">
      <w:numFmt w:val="bullet"/>
      <w:lvlText w:val="•"/>
      <w:lvlJc w:val="left"/>
      <w:pPr>
        <w:ind w:left="5935" w:hanging="708"/>
      </w:pPr>
      <w:rPr>
        <w:lang w:val="ru-RU" w:eastAsia="en-US" w:bidi="ar-SA"/>
      </w:rPr>
    </w:lvl>
    <w:lvl w:ilvl="7" w:tplc="39387572">
      <w:numFmt w:val="bullet"/>
      <w:lvlText w:val="•"/>
      <w:lvlJc w:val="left"/>
      <w:pPr>
        <w:ind w:left="6848" w:hanging="708"/>
      </w:pPr>
      <w:rPr>
        <w:lang w:val="ru-RU" w:eastAsia="en-US" w:bidi="ar-SA"/>
      </w:rPr>
    </w:lvl>
    <w:lvl w:ilvl="8" w:tplc="24CE3CEC">
      <w:numFmt w:val="bullet"/>
      <w:lvlText w:val="•"/>
      <w:lvlJc w:val="left"/>
      <w:pPr>
        <w:ind w:left="7761" w:hanging="708"/>
      </w:pPr>
      <w:rPr>
        <w:lang w:val="ru-RU" w:eastAsia="en-US" w:bidi="ar-SA"/>
      </w:rPr>
    </w:lvl>
  </w:abstractNum>
  <w:abstractNum w:abstractNumId="21">
    <w:nsid w:val="468C3086"/>
    <w:multiLevelType w:val="multilevel"/>
    <w:tmpl w:val="20FCA60E"/>
    <w:lvl w:ilvl="0">
      <w:numFmt w:val="bullet"/>
      <w:lvlText w:val="-"/>
      <w:lvlJc w:val="left"/>
      <w:pPr>
        <w:tabs>
          <w:tab w:val="num" w:pos="720"/>
        </w:tabs>
        <w:ind w:left="720" w:hanging="360"/>
      </w:pPr>
      <w:rPr>
        <w:rFonts w:ascii="Times New Roman" w:eastAsia="Times New Roman" w:hAnsi="Times New Roman" w:cs="Times New Roman" w:hint="default"/>
        <w:color w:val="231F20"/>
        <w:w w:val="100"/>
        <w:sz w:val="18"/>
        <w:szCs w:val="18"/>
        <w:lang w:val="ru-RU" w:eastAsia="en-US" w:bidi="ar-SA"/>
      </w:rPr>
    </w:lvl>
    <w:lvl w:ilvl="1">
      <w:start w:val="1"/>
      <w:numFmt w:val="decimal"/>
      <w:lvlText w:val="%2)"/>
      <w:lvlJc w:val="left"/>
      <w:pPr>
        <w:ind w:left="144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
    <w:nsid w:val="478755FB"/>
    <w:multiLevelType w:val="multilevel"/>
    <w:tmpl w:val="880462BA"/>
    <w:lvl w:ilvl="0">
      <w:numFmt w:val="bullet"/>
      <w:lvlText w:val="-"/>
      <w:lvlJc w:val="left"/>
      <w:pPr>
        <w:tabs>
          <w:tab w:val="num" w:pos="720"/>
        </w:tabs>
        <w:ind w:left="720" w:hanging="360"/>
      </w:pPr>
      <w:rPr>
        <w:rFonts w:ascii="Times New Roman" w:eastAsia="Times New Roman" w:hAnsi="Times New Roman" w:cs="Times New Roman" w:hint="default"/>
        <w:color w:val="231F20"/>
        <w:w w:val="100"/>
        <w:sz w:val="18"/>
        <w:szCs w:val="18"/>
        <w:lang w:val="ru-RU" w:eastAsia="en-US" w:bidi="ar-SA"/>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3">
    <w:nsid w:val="4B6E769E"/>
    <w:multiLevelType w:val="multilevel"/>
    <w:tmpl w:val="A5567318"/>
    <w:lvl w:ilvl="0">
      <w:numFmt w:val="bullet"/>
      <w:lvlText w:val="-"/>
      <w:lvlJc w:val="left"/>
      <w:pPr>
        <w:tabs>
          <w:tab w:val="num" w:pos="720"/>
        </w:tabs>
        <w:ind w:left="720" w:hanging="360"/>
      </w:pPr>
      <w:rPr>
        <w:rFonts w:ascii="Times New Roman" w:eastAsia="Times New Roman" w:hAnsi="Times New Roman" w:cs="Times New Roman" w:hint="default"/>
        <w:color w:val="231F20"/>
        <w:w w:val="100"/>
        <w:sz w:val="18"/>
        <w:szCs w:val="18"/>
        <w:lang w:val="ru-RU" w:eastAsia="en-US" w:bidi="ar-SA"/>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nsid w:val="4E060615"/>
    <w:multiLevelType w:val="hybridMultilevel"/>
    <w:tmpl w:val="1758D1FE"/>
    <w:lvl w:ilvl="0" w:tplc="819EEE48">
      <w:numFmt w:val="bullet"/>
      <w:lvlText w:val="–"/>
      <w:lvlJc w:val="left"/>
      <w:pPr>
        <w:ind w:left="85" w:hanging="135"/>
      </w:pPr>
      <w:rPr>
        <w:rFonts w:ascii="Times New Roman" w:eastAsia="Times New Roman" w:hAnsi="Times New Roman" w:cs="Times New Roman" w:hint="default"/>
        <w:color w:val="231F20"/>
        <w:w w:val="100"/>
        <w:sz w:val="18"/>
        <w:szCs w:val="18"/>
        <w:lang w:val="ru-RU" w:eastAsia="en-US" w:bidi="ar-SA"/>
      </w:rPr>
    </w:lvl>
    <w:lvl w:ilvl="1" w:tplc="F222AB08">
      <w:numFmt w:val="bullet"/>
      <w:lvlText w:val="•"/>
      <w:lvlJc w:val="left"/>
      <w:pPr>
        <w:ind w:left="562" w:hanging="135"/>
      </w:pPr>
      <w:rPr>
        <w:lang w:val="ru-RU" w:eastAsia="en-US" w:bidi="ar-SA"/>
      </w:rPr>
    </w:lvl>
    <w:lvl w:ilvl="2" w:tplc="EA16073C">
      <w:numFmt w:val="bullet"/>
      <w:lvlText w:val="•"/>
      <w:lvlJc w:val="left"/>
      <w:pPr>
        <w:ind w:left="1045" w:hanging="135"/>
      </w:pPr>
      <w:rPr>
        <w:lang w:val="ru-RU" w:eastAsia="en-US" w:bidi="ar-SA"/>
      </w:rPr>
    </w:lvl>
    <w:lvl w:ilvl="3" w:tplc="F9C6D23A">
      <w:numFmt w:val="bullet"/>
      <w:lvlText w:val="•"/>
      <w:lvlJc w:val="left"/>
      <w:pPr>
        <w:ind w:left="1528" w:hanging="135"/>
      </w:pPr>
      <w:rPr>
        <w:lang w:val="ru-RU" w:eastAsia="en-US" w:bidi="ar-SA"/>
      </w:rPr>
    </w:lvl>
    <w:lvl w:ilvl="4" w:tplc="B6B6E7FA">
      <w:numFmt w:val="bullet"/>
      <w:lvlText w:val="•"/>
      <w:lvlJc w:val="left"/>
      <w:pPr>
        <w:ind w:left="2011" w:hanging="135"/>
      </w:pPr>
      <w:rPr>
        <w:lang w:val="ru-RU" w:eastAsia="en-US" w:bidi="ar-SA"/>
      </w:rPr>
    </w:lvl>
    <w:lvl w:ilvl="5" w:tplc="F21CA8C6">
      <w:numFmt w:val="bullet"/>
      <w:lvlText w:val="•"/>
      <w:lvlJc w:val="left"/>
      <w:pPr>
        <w:ind w:left="2494" w:hanging="135"/>
      </w:pPr>
      <w:rPr>
        <w:lang w:val="ru-RU" w:eastAsia="en-US" w:bidi="ar-SA"/>
      </w:rPr>
    </w:lvl>
    <w:lvl w:ilvl="6" w:tplc="4C04C6BE">
      <w:numFmt w:val="bullet"/>
      <w:lvlText w:val="•"/>
      <w:lvlJc w:val="left"/>
      <w:pPr>
        <w:ind w:left="2977" w:hanging="135"/>
      </w:pPr>
      <w:rPr>
        <w:lang w:val="ru-RU" w:eastAsia="en-US" w:bidi="ar-SA"/>
      </w:rPr>
    </w:lvl>
    <w:lvl w:ilvl="7" w:tplc="1A0A3036">
      <w:numFmt w:val="bullet"/>
      <w:lvlText w:val="•"/>
      <w:lvlJc w:val="left"/>
      <w:pPr>
        <w:ind w:left="3460" w:hanging="135"/>
      </w:pPr>
      <w:rPr>
        <w:lang w:val="ru-RU" w:eastAsia="en-US" w:bidi="ar-SA"/>
      </w:rPr>
    </w:lvl>
    <w:lvl w:ilvl="8" w:tplc="F5F2EF78">
      <w:numFmt w:val="bullet"/>
      <w:lvlText w:val="•"/>
      <w:lvlJc w:val="left"/>
      <w:pPr>
        <w:ind w:left="3943" w:hanging="135"/>
      </w:pPr>
      <w:rPr>
        <w:lang w:val="ru-RU" w:eastAsia="en-US" w:bidi="ar-SA"/>
      </w:rPr>
    </w:lvl>
  </w:abstractNum>
  <w:abstractNum w:abstractNumId="25">
    <w:nsid w:val="4EDF76C7"/>
    <w:multiLevelType w:val="hybridMultilevel"/>
    <w:tmpl w:val="1F209816"/>
    <w:lvl w:ilvl="0" w:tplc="27CAC172">
      <w:numFmt w:val="bullet"/>
      <w:lvlText w:val="-"/>
      <w:lvlJc w:val="left"/>
      <w:pPr>
        <w:ind w:left="1429" w:hanging="360"/>
      </w:pPr>
      <w:rPr>
        <w:rFonts w:ascii="Times New Roman" w:eastAsia="Times New Roman" w:hAnsi="Times New Roman" w:cs="Times New Roman" w:hint="default"/>
        <w:color w:val="231F20"/>
        <w:w w:val="100"/>
        <w:sz w:val="18"/>
        <w:szCs w:val="18"/>
        <w:lang w:val="ru-RU" w:eastAsia="en-US" w:bidi="ar-SA"/>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6">
    <w:nsid w:val="55AD1B39"/>
    <w:multiLevelType w:val="multilevel"/>
    <w:tmpl w:val="3D8ECB18"/>
    <w:lvl w:ilvl="0">
      <w:numFmt w:val="bullet"/>
      <w:lvlText w:val="-"/>
      <w:lvlJc w:val="left"/>
      <w:pPr>
        <w:tabs>
          <w:tab w:val="num" w:pos="720"/>
        </w:tabs>
        <w:ind w:left="720" w:hanging="360"/>
      </w:pPr>
      <w:rPr>
        <w:rFonts w:ascii="Times New Roman" w:eastAsia="Times New Roman" w:hAnsi="Times New Roman" w:cs="Times New Roman" w:hint="default"/>
        <w:color w:val="231F20"/>
        <w:w w:val="100"/>
        <w:sz w:val="18"/>
        <w:szCs w:val="18"/>
        <w:lang w:val="ru-RU" w:eastAsia="en-US" w:bidi="ar-SA"/>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
    <w:nsid w:val="59280D50"/>
    <w:multiLevelType w:val="hybridMultilevel"/>
    <w:tmpl w:val="4C920B6C"/>
    <w:lvl w:ilvl="0" w:tplc="C974F9CA">
      <w:start w:val="1"/>
      <w:numFmt w:val="decimal"/>
      <w:lvlText w:val="%1)"/>
      <w:lvlJc w:val="left"/>
      <w:pPr>
        <w:ind w:left="1657" w:hanging="690"/>
      </w:pPr>
      <w:rPr>
        <w:rFonts w:hint="default"/>
      </w:rPr>
    </w:lvl>
    <w:lvl w:ilvl="1" w:tplc="04190019" w:tentative="1">
      <w:start w:val="1"/>
      <w:numFmt w:val="lowerLetter"/>
      <w:lvlText w:val="%2."/>
      <w:lvlJc w:val="left"/>
      <w:pPr>
        <w:ind w:left="2047" w:hanging="360"/>
      </w:pPr>
    </w:lvl>
    <w:lvl w:ilvl="2" w:tplc="0419001B" w:tentative="1">
      <w:start w:val="1"/>
      <w:numFmt w:val="lowerRoman"/>
      <w:lvlText w:val="%3."/>
      <w:lvlJc w:val="right"/>
      <w:pPr>
        <w:ind w:left="2767" w:hanging="180"/>
      </w:pPr>
    </w:lvl>
    <w:lvl w:ilvl="3" w:tplc="0419000F" w:tentative="1">
      <w:start w:val="1"/>
      <w:numFmt w:val="decimal"/>
      <w:lvlText w:val="%4."/>
      <w:lvlJc w:val="left"/>
      <w:pPr>
        <w:ind w:left="3487" w:hanging="360"/>
      </w:pPr>
    </w:lvl>
    <w:lvl w:ilvl="4" w:tplc="04190019" w:tentative="1">
      <w:start w:val="1"/>
      <w:numFmt w:val="lowerLetter"/>
      <w:lvlText w:val="%5."/>
      <w:lvlJc w:val="left"/>
      <w:pPr>
        <w:ind w:left="4207" w:hanging="360"/>
      </w:pPr>
    </w:lvl>
    <w:lvl w:ilvl="5" w:tplc="0419001B" w:tentative="1">
      <w:start w:val="1"/>
      <w:numFmt w:val="lowerRoman"/>
      <w:lvlText w:val="%6."/>
      <w:lvlJc w:val="right"/>
      <w:pPr>
        <w:ind w:left="4927" w:hanging="180"/>
      </w:pPr>
    </w:lvl>
    <w:lvl w:ilvl="6" w:tplc="0419000F" w:tentative="1">
      <w:start w:val="1"/>
      <w:numFmt w:val="decimal"/>
      <w:lvlText w:val="%7."/>
      <w:lvlJc w:val="left"/>
      <w:pPr>
        <w:ind w:left="5647" w:hanging="360"/>
      </w:pPr>
    </w:lvl>
    <w:lvl w:ilvl="7" w:tplc="04190019" w:tentative="1">
      <w:start w:val="1"/>
      <w:numFmt w:val="lowerLetter"/>
      <w:lvlText w:val="%8."/>
      <w:lvlJc w:val="left"/>
      <w:pPr>
        <w:ind w:left="6367" w:hanging="360"/>
      </w:pPr>
    </w:lvl>
    <w:lvl w:ilvl="8" w:tplc="0419001B" w:tentative="1">
      <w:start w:val="1"/>
      <w:numFmt w:val="lowerRoman"/>
      <w:lvlText w:val="%9."/>
      <w:lvlJc w:val="right"/>
      <w:pPr>
        <w:ind w:left="7087" w:hanging="180"/>
      </w:pPr>
    </w:lvl>
  </w:abstractNum>
  <w:abstractNum w:abstractNumId="28">
    <w:nsid w:val="5AB928B1"/>
    <w:multiLevelType w:val="hybridMultilevel"/>
    <w:tmpl w:val="759C4BDA"/>
    <w:lvl w:ilvl="0" w:tplc="27CAC172">
      <w:numFmt w:val="bullet"/>
      <w:lvlText w:val="-"/>
      <w:lvlJc w:val="left"/>
      <w:pPr>
        <w:ind w:left="720" w:hanging="360"/>
      </w:pPr>
      <w:rPr>
        <w:rFonts w:ascii="Times New Roman" w:eastAsia="Times New Roman" w:hAnsi="Times New Roman" w:cs="Times New Roman" w:hint="default"/>
        <w:color w:val="231F20"/>
        <w:w w:val="100"/>
        <w:sz w:val="18"/>
        <w:szCs w:val="18"/>
        <w:lang w:val="ru-RU" w:eastAsia="en-US" w:bidi="ar-SA"/>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9">
    <w:nsid w:val="5C0158C3"/>
    <w:multiLevelType w:val="hybridMultilevel"/>
    <w:tmpl w:val="FA6482F8"/>
    <w:lvl w:ilvl="0" w:tplc="E72AD0DE">
      <w:numFmt w:val="bullet"/>
      <w:lvlText w:val="–"/>
      <w:lvlJc w:val="left"/>
      <w:pPr>
        <w:ind w:left="85" w:hanging="153"/>
      </w:pPr>
      <w:rPr>
        <w:rFonts w:ascii="Times New Roman" w:eastAsia="Times New Roman" w:hAnsi="Times New Roman" w:cs="Times New Roman" w:hint="default"/>
        <w:color w:val="231F20"/>
        <w:w w:val="100"/>
        <w:sz w:val="18"/>
        <w:szCs w:val="18"/>
        <w:lang w:val="ru-RU" w:eastAsia="en-US" w:bidi="ar-SA"/>
      </w:rPr>
    </w:lvl>
    <w:lvl w:ilvl="1" w:tplc="7202120E">
      <w:numFmt w:val="bullet"/>
      <w:lvlText w:val="•"/>
      <w:lvlJc w:val="left"/>
      <w:pPr>
        <w:ind w:left="562" w:hanging="153"/>
      </w:pPr>
      <w:rPr>
        <w:lang w:val="ru-RU" w:eastAsia="en-US" w:bidi="ar-SA"/>
      </w:rPr>
    </w:lvl>
    <w:lvl w:ilvl="2" w:tplc="03064104">
      <w:numFmt w:val="bullet"/>
      <w:lvlText w:val="•"/>
      <w:lvlJc w:val="left"/>
      <w:pPr>
        <w:ind w:left="1045" w:hanging="153"/>
      </w:pPr>
      <w:rPr>
        <w:lang w:val="ru-RU" w:eastAsia="en-US" w:bidi="ar-SA"/>
      </w:rPr>
    </w:lvl>
    <w:lvl w:ilvl="3" w:tplc="9A809BFC">
      <w:numFmt w:val="bullet"/>
      <w:lvlText w:val="•"/>
      <w:lvlJc w:val="left"/>
      <w:pPr>
        <w:ind w:left="1528" w:hanging="153"/>
      </w:pPr>
      <w:rPr>
        <w:lang w:val="ru-RU" w:eastAsia="en-US" w:bidi="ar-SA"/>
      </w:rPr>
    </w:lvl>
    <w:lvl w:ilvl="4" w:tplc="A9F4A26E">
      <w:numFmt w:val="bullet"/>
      <w:lvlText w:val="•"/>
      <w:lvlJc w:val="left"/>
      <w:pPr>
        <w:ind w:left="2011" w:hanging="153"/>
      </w:pPr>
      <w:rPr>
        <w:lang w:val="ru-RU" w:eastAsia="en-US" w:bidi="ar-SA"/>
      </w:rPr>
    </w:lvl>
    <w:lvl w:ilvl="5" w:tplc="BF8E1AE2">
      <w:numFmt w:val="bullet"/>
      <w:lvlText w:val="•"/>
      <w:lvlJc w:val="left"/>
      <w:pPr>
        <w:ind w:left="2494" w:hanging="153"/>
      </w:pPr>
      <w:rPr>
        <w:lang w:val="ru-RU" w:eastAsia="en-US" w:bidi="ar-SA"/>
      </w:rPr>
    </w:lvl>
    <w:lvl w:ilvl="6" w:tplc="D4568062">
      <w:numFmt w:val="bullet"/>
      <w:lvlText w:val="•"/>
      <w:lvlJc w:val="left"/>
      <w:pPr>
        <w:ind w:left="2977" w:hanging="153"/>
      </w:pPr>
      <w:rPr>
        <w:lang w:val="ru-RU" w:eastAsia="en-US" w:bidi="ar-SA"/>
      </w:rPr>
    </w:lvl>
    <w:lvl w:ilvl="7" w:tplc="C2328B70">
      <w:numFmt w:val="bullet"/>
      <w:lvlText w:val="•"/>
      <w:lvlJc w:val="left"/>
      <w:pPr>
        <w:ind w:left="3460" w:hanging="153"/>
      </w:pPr>
      <w:rPr>
        <w:lang w:val="ru-RU" w:eastAsia="en-US" w:bidi="ar-SA"/>
      </w:rPr>
    </w:lvl>
    <w:lvl w:ilvl="8" w:tplc="B420B5EA">
      <w:numFmt w:val="bullet"/>
      <w:lvlText w:val="•"/>
      <w:lvlJc w:val="left"/>
      <w:pPr>
        <w:ind w:left="3943" w:hanging="153"/>
      </w:pPr>
      <w:rPr>
        <w:lang w:val="ru-RU" w:eastAsia="en-US" w:bidi="ar-SA"/>
      </w:rPr>
    </w:lvl>
  </w:abstractNum>
  <w:abstractNum w:abstractNumId="30">
    <w:nsid w:val="5DED04C2"/>
    <w:multiLevelType w:val="hybridMultilevel"/>
    <w:tmpl w:val="07DAAA4C"/>
    <w:lvl w:ilvl="0" w:tplc="C46E40B8">
      <w:start w:val="1"/>
      <w:numFmt w:val="decimal"/>
      <w:lvlText w:val="%1."/>
      <w:lvlJc w:val="left"/>
      <w:pPr>
        <w:ind w:left="112" w:hanging="360"/>
      </w:pPr>
      <w:rPr>
        <w:rFonts w:hint="default"/>
      </w:rPr>
    </w:lvl>
    <w:lvl w:ilvl="1" w:tplc="04190019" w:tentative="1">
      <w:start w:val="1"/>
      <w:numFmt w:val="lowerLetter"/>
      <w:lvlText w:val="%2."/>
      <w:lvlJc w:val="left"/>
      <w:pPr>
        <w:ind w:left="832" w:hanging="360"/>
      </w:pPr>
    </w:lvl>
    <w:lvl w:ilvl="2" w:tplc="0419001B" w:tentative="1">
      <w:start w:val="1"/>
      <w:numFmt w:val="lowerRoman"/>
      <w:lvlText w:val="%3."/>
      <w:lvlJc w:val="right"/>
      <w:pPr>
        <w:ind w:left="1552" w:hanging="180"/>
      </w:pPr>
    </w:lvl>
    <w:lvl w:ilvl="3" w:tplc="0419000F" w:tentative="1">
      <w:start w:val="1"/>
      <w:numFmt w:val="decimal"/>
      <w:lvlText w:val="%4."/>
      <w:lvlJc w:val="left"/>
      <w:pPr>
        <w:ind w:left="2272" w:hanging="360"/>
      </w:pPr>
    </w:lvl>
    <w:lvl w:ilvl="4" w:tplc="04190019" w:tentative="1">
      <w:start w:val="1"/>
      <w:numFmt w:val="lowerLetter"/>
      <w:lvlText w:val="%5."/>
      <w:lvlJc w:val="left"/>
      <w:pPr>
        <w:ind w:left="2992" w:hanging="360"/>
      </w:pPr>
    </w:lvl>
    <w:lvl w:ilvl="5" w:tplc="0419001B" w:tentative="1">
      <w:start w:val="1"/>
      <w:numFmt w:val="lowerRoman"/>
      <w:lvlText w:val="%6."/>
      <w:lvlJc w:val="right"/>
      <w:pPr>
        <w:ind w:left="3712" w:hanging="180"/>
      </w:pPr>
    </w:lvl>
    <w:lvl w:ilvl="6" w:tplc="0419000F" w:tentative="1">
      <w:start w:val="1"/>
      <w:numFmt w:val="decimal"/>
      <w:lvlText w:val="%7."/>
      <w:lvlJc w:val="left"/>
      <w:pPr>
        <w:ind w:left="4432" w:hanging="360"/>
      </w:pPr>
    </w:lvl>
    <w:lvl w:ilvl="7" w:tplc="04190019" w:tentative="1">
      <w:start w:val="1"/>
      <w:numFmt w:val="lowerLetter"/>
      <w:lvlText w:val="%8."/>
      <w:lvlJc w:val="left"/>
      <w:pPr>
        <w:ind w:left="5152" w:hanging="360"/>
      </w:pPr>
    </w:lvl>
    <w:lvl w:ilvl="8" w:tplc="0419001B" w:tentative="1">
      <w:start w:val="1"/>
      <w:numFmt w:val="lowerRoman"/>
      <w:lvlText w:val="%9."/>
      <w:lvlJc w:val="right"/>
      <w:pPr>
        <w:ind w:left="5872" w:hanging="180"/>
      </w:pPr>
    </w:lvl>
  </w:abstractNum>
  <w:abstractNum w:abstractNumId="31">
    <w:nsid w:val="5E280191"/>
    <w:multiLevelType w:val="multilevel"/>
    <w:tmpl w:val="8D96589C"/>
    <w:lvl w:ilvl="0">
      <w:numFmt w:val="bullet"/>
      <w:lvlText w:val="-"/>
      <w:lvlJc w:val="left"/>
      <w:pPr>
        <w:tabs>
          <w:tab w:val="num" w:pos="720"/>
        </w:tabs>
        <w:ind w:left="720" w:hanging="360"/>
      </w:pPr>
      <w:rPr>
        <w:rFonts w:ascii="Times New Roman" w:eastAsia="Times New Roman" w:hAnsi="Times New Roman" w:cs="Times New Roman" w:hint="default"/>
        <w:color w:val="231F20"/>
        <w:w w:val="100"/>
        <w:sz w:val="18"/>
        <w:szCs w:val="18"/>
        <w:lang w:val="ru-RU" w:eastAsia="en-US" w:bidi="ar-SA"/>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nsid w:val="66702CEE"/>
    <w:multiLevelType w:val="multilevel"/>
    <w:tmpl w:val="DB943520"/>
    <w:lvl w:ilvl="0">
      <w:numFmt w:val="bullet"/>
      <w:lvlText w:val="-"/>
      <w:lvlJc w:val="left"/>
      <w:pPr>
        <w:tabs>
          <w:tab w:val="num" w:pos="720"/>
        </w:tabs>
        <w:ind w:left="720" w:hanging="360"/>
      </w:pPr>
      <w:rPr>
        <w:rFonts w:ascii="Times New Roman" w:eastAsia="Times New Roman" w:hAnsi="Times New Roman" w:cs="Times New Roman" w:hint="default"/>
        <w:color w:val="231F20"/>
        <w:w w:val="100"/>
        <w:sz w:val="18"/>
        <w:szCs w:val="18"/>
        <w:lang w:val="ru-RU" w:eastAsia="en-US" w:bidi="ar-SA"/>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
    <w:nsid w:val="667C7056"/>
    <w:multiLevelType w:val="hybridMultilevel"/>
    <w:tmpl w:val="A63A8FBA"/>
    <w:lvl w:ilvl="0" w:tplc="A2F88546">
      <w:numFmt w:val="bullet"/>
      <w:lvlText w:val="-"/>
      <w:lvlJc w:val="left"/>
      <w:pPr>
        <w:ind w:left="720" w:hanging="360"/>
      </w:pPr>
      <w:rPr>
        <w:rFonts w:ascii="Times New Roman" w:eastAsia="Times New Roman" w:hAnsi="Times New Roman" w:cs="Times New Roman" w:hint="default"/>
        <w:w w:val="99"/>
        <w:sz w:val="18"/>
        <w:szCs w:val="18"/>
        <w:lang w:val="ru-RU" w:eastAsia="en-US" w:bidi="ar-SA"/>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4">
    <w:nsid w:val="69983EF2"/>
    <w:multiLevelType w:val="hybridMultilevel"/>
    <w:tmpl w:val="2F2E6EF0"/>
    <w:lvl w:ilvl="0" w:tplc="4988548E">
      <w:start w:val="4"/>
      <w:numFmt w:val="decimal"/>
      <w:lvlText w:val="%1."/>
      <w:lvlJc w:val="left"/>
      <w:pPr>
        <w:ind w:left="502" w:hanging="281"/>
      </w:pPr>
      <w:rPr>
        <w:rFonts w:ascii="Times New Roman" w:eastAsia="Times New Roman" w:hAnsi="Times New Roman" w:cs="Times New Roman" w:hint="default"/>
        <w:b/>
        <w:bCs/>
        <w:spacing w:val="0"/>
        <w:w w:val="100"/>
        <w:sz w:val="28"/>
        <w:szCs w:val="28"/>
        <w:lang w:val="ru-RU" w:eastAsia="en-US" w:bidi="ar-SA"/>
      </w:rPr>
    </w:lvl>
    <w:lvl w:ilvl="1" w:tplc="30188420">
      <w:start w:val="1"/>
      <w:numFmt w:val="decimal"/>
      <w:lvlText w:val="%2)"/>
      <w:lvlJc w:val="left"/>
      <w:pPr>
        <w:ind w:left="1033" w:hanging="260"/>
      </w:pPr>
      <w:rPr>
        <w:rFonts w:ascii="Times New Roman" w:eastAsia="Times New Roman" w:hAnsi="Times New Roman" w:cs="Times New Roman" w:hint="default"/>
        <w:w w:val="99"/>
        <w:sz w:val="24"/>
        <w:szCs w:val="24"/>
        <w:lang w:val="ru-RU" w:eastAsia="en-US" w:bidi="ar-SA"/>
      </w:rPr>
    </w:lvl>
    <w:lvl w:ilvl="2" w:tplc="607AC0C4">
      <w:numFmt w:val="bullet"/>
      <w:lvlText w:val="•"/>
      <w:lvlJc w:val="left"/>
      <w:pPr>
        <w:ind w:left="2082" w:hanging="260"/>
      </w:pPr>
      <w:rPr>
        <w:lang w:val="ru-RU" w:eastAsia="en-US" w:bidi="ar-SA"/>
      </w:rPr>
    </w:lvl>
    <w:lvl w:ilvl="3" w:tplc="9A623FA4">
      <w:numFmt w:val="bullet"/>
      <w:lvlText w:val="•"/>
      <w:lvlJc w:val="left"/>
      <w:pPr>
        <w:ind w:left="3125" w:hanging="260"/>
      </w:pPr>
      <w:rPr>
        <w:lang w:val="ru-RU" w:eastAsia="en-US" w:bidi="ar-SA"/>
      </w:rPr>
    </w:lvl>
    <w:lvl w:ilvl="4" w:tplc="C1B4B5D4">
      <w:numFmt w:val="bullet"/>
      <w:lvlText w:val="•"/>
      <w:lvlJc w:val="left"/>
      <w:pPr>
        <w:ind w:left="4168" w:hanging="260"/>
      </w:pPr>
      <w:rPr>
        <w:lang w:val="ru-RU" w:eastAsia="en-US" w:bidi="ar-SA"/>
      </w:rPr>
    </w:lvl>
    <w:lvl w:ilvl="5" w:tplc="3614185E">
      <w:numFmt w:val="bullet"/>
      <w:lvlText w:val="•"/>
      <w:lvlJc w:val="left"/>
      <w:pPr>
        <w:ind w:left="5211" w:hanging="260"/>
      </w:pPr>
      <w:rPr>
        <w:lang w:val="ru-RU" w:eastAsia="en-US" w:bidi="ar-SA"/>
      </w:rPr>
    </w:lvl>
    <w:lvl w:ilvl="6" w:tplc="1B18C2E4">
      <w:numFmt w:val="bullet"/>
      <w:lvlText w:val="•"/>
      <w:lvlJc w:val="left"/>
      <w:pPr>
        <w:ind w:left="6254" w:hanging="260"/>
      </w:pPr>
      <w:rPr>
        <w:lang w:val="ru-RU" w:eastAsia="en-US" w:bidi="ar-SA"/>
      </w:rPr>
    </w:lvl>
    <w:lvl w:ilvl="7" w:tplc="4B98579A">
      <w:numFmt w:val="bullet"/>
      <w:lvlText w:val="•"/>
      <w:lvlJc w:val="left"/>
      <w:pPr>
        <w:ind w:left="7297" w:hanging="260"/>
      </w:pPr>
      <w:rPr>
        <w:lang w:val="ru-RU" w:eastAsia="en-US" w:bidi="ar-SA"/>
      </w:rPr>
    </w:lvl>
    <w:lvl w:ilvl="8" w:tplc="18802878">
      <w:numFmt w:val="bullet"/>
      <w:lvlText w:val="•"/>
      <w:lvlJc w:val="left"/>
      <w:pPr>
        <w:ind w:left="8340" w:hanging="260"/>
      </w:pPr>
      <w:rPr>
        <w:lang w:val="ru-RU" w:eastAsia="en-US" w:bidi="ar-SA"/>
      </w:rPr>
    </w:lvl>
  </w:abstractNum>
  <w:abstractNum w:abstractNumId="35">
    <w:nsid w:val="6C8209ED"/>
    <w:multiLevelType w:val="hybridMultilevel"/>
    <w:tmpl w:val="DE4A44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CD032BA"/>
    <w:multiLevelType w:val="multilevel"/>
    <w:tmpl w:val="729A1B7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7">
    <w:nsid w:val="70E96524"/>
    <w:multiLevelType w:val="hybridMultilevel"/>
    <w:tmpl w:val="A9C0A8FE"/>
    <w:lvl w:ilvl="0" w:tplc="A2F88546">
      <w:numFmt w:val="bullet"/>
      <w:lvlText w:val="-"/>
      <w:lvlJc w:val="left"/>
      <w:pPr>
        <w:ind w:left="460" w:hanging="708"/>
      </w:pPr>
      <w:rPr>
        <w:rFonts w:ascii="Times New Roman" w:eastAsia="Times New Roman" w:hAnsi="Times New Roman" w:cs="Times New Roman" w:hint="default"/>
        <w:w w:val="99"/>
        <w:sz w:val="18"/>
        <w:szCs w:val="18"/>
        <w:lang w:val="ru-RU" w:eastAsia="en-US" w:bidi="ar-SA"/>
      </w:rPr>
    </w:lvl>
    <w:lvl w:ilvl="1" w:tplc="7D768F08">
      <w:numFmt w:val="bullet"/>
      <w:lvlText w:val="•"/>
      <w:lvlJc w:val="left"/>
      <w:pPr>
        <w:ind w:left="1372" w:hanging="708"/>
      </w:pPr>
      <w:rPr>
        <w:lang w:val="ru-RU" w:eastAsia="en-US" w:bidi="ar-SA"/>
      </w:rPr>
    </w:lvl>
    <w:lvl w:ilvl="2" w:tplc="C4325F90">
      <w:numFmt w:val="bullet"/>
      <w:lvlText w:val="•"/>
      <w:lvlJc w:val="left"/>
      <w:pPr>
        <w:ind w:left="2285" w:hanging="708"/>
      </w:pPr>
      <w:rPr>
        <w:lang w:val="ru-RU" w:eastAsia="en-US" w:bidi="ar-SA"/>
      </w:rPr>
    </w:lvl>
    <w:lvl w:ilvl="3" w:tplc="780A8D70">
      <w:numFmt w:val="bullet"/>
      <w:lvlText w:val="•"/>
      <w:lvlJc w:val="left"/>
      <w:pPr>
        <w:ind w:left="3197" w:hanging="708"/>
      </w:pPr>
      <w:rPr>
        <w:lang w:val="ru-RU" w:eastAsia="en-US" w:bidi="ar-SA"/>
      </w:rPr>
    </w:lvl>
    <w:lvl w:ilvl="4" w:tplc="A322E9BC">
      <w:numFmt w:val="bullet"/>
      <w:lvlText w:val="•"/>
      <w:lvlJc w:val="left"/>
      <w:pPr>
        <w:ind w:left="4110" w:hanging="708"/>
      </w:pPr>
      <w:rPr>
        <w:lang w:val="ru-RU" w:eastAsia="en-US" w:bidi="ar-SA"/>
      </w:rPr>
    </w:lvl>
    <w:lvl w:ilvl="5" w:tplc="6204CF14">
      <w:numFmt w:val="bullet"/>
      <w:lvlText w:val="•"/>
      <w:lvlJc w:val="left"/>
      <w:pPr>
        <w:ind w:left="5023" w:hanging="708"/>
      </w:pPr>
      <w:rPr>
        <w:lang w:val="ru-RU" w:eastAsia="en-US" w:bidi="ar-SA"/>
      </w:rPr>
    </w:lvl>
    <w:lvl w:ilvl="6" w:tplc="C8FE583E">
      <w:numFmt w:val="bullet"/>
      <w:lvlText w:val="•"/>
      <w:lvlJc w:val="left"/>
      <w:pPr>
        <w:ind w:left="5935" w:hanging="708"/>
      </w:pPr>
      <w:rPr>
        <w:lang w:val="ru-RU" w:eastAsia="en-US" w:bidi="ar-SA"/>
      </w:rPr>
    </w:lvl>
    <w:lvl w:ilvl="7" w:tplc="C50CDAE4">
      <w:numFmt w:val="bullet"/>
      <w:lvlText w:val="•"/>
      <w:lvlJc w:val="left"/>
      <w:pPr>
        <w:ind w:left="6848" w:hanging="708"/>
      </w:pPr>
      <w:rPr>
        <w:lang w:val="ru-RU" w:eastAsia="en-US" w:bidi="ar-SA"/>
      </w:rPr>
    </w:lvl>
    <w:lvl w:ilvl="8" w:tplc="DB68A450">
      <w:numFmt w:val="bullet"/>
      <w:lvlText w:val="•"/>
      <w:lvlJc w:val="left"/>
      <w:pPr>
        <w:ind w:left="7761" w:hanging="708"/>
      </w:pPr>
      <w:rPr>
        <w:lang w:val="ru-RU" w:eastAsia="en-US" w:bidi="ar-SA"/>
      </w:rPr>
    </w:lvl>
  </w:abstractNum>
  <w:abstractNum w:abstractNumId="38">
    <w:nsid w:val="75FB79D4"/>
    <w:multiLevelType w:val="hybridMultilevel"/>
    <w:tmpl w:val="12D2418E"/>
    <w:lvl w:ilvl="0" w:tplc="7520C4C4">
      <w:start w:val="1"/>
      <w:numFmt w:val="decimal"/>
      <w:lvlText w:val="%1."/>
      <w:lvlJc w:val="left"/>
      <w:pPr>
        <w:ind w:left="460" w:hanging="708"/>
      </w:pPr>
      <w:rPr>
        <w:rFonts w:ascii="Times New Roman" w:eastAsia="Times New Roman" w:hAnsi="Times New Roman" w:cs="Times New Roman" w:hint="default"/>
        <w:spacing w:val="0"/>
        <w:w w:val="100"/>
        <w:sz w:val="22"/>
        <w:szCs w:val="22"/>
        <w:lang w:val="ru-RU" w:eastAsia="en-US" w:bidi="ar-SA"/>
      </w:rPr>
    </w:lvl>
    <w:lvl w:ilvl="1" w:tplc="134A796A">
      <w:numFmt w:val="bullet"/>
      <w:lvlText w:val="•"/>
      <w:lvlJc w:val="left"/>
      <w:pPr>
        <w:ind w:left="1372" w:hanging="708"/>
      </w:pPr>
      <w:rPr>
        <w:lang w:val="ru-RU" w:eastAsia="en-US" w:bidi="ar-SA"/>
      </w:rPr>
    </w:lvl>
    <w:lvl w:ilvl="2" w:tplc="72103A4A">
      <w:numFmt w:val="bullet"/>
      <w:lvlText w:val="•"/>
      <w:lvlJc w:val="left"/>
      <w:pPr>
        <w:ind w:left="2285" w:hanging="708"/>
      </w:pPr>
      <w:rPr>
        <w:lang w:val="ru-RU" w:eastAsia="en-US" w:bidi="ar-SA"/>
      </w:rPr>
    </w:lvl>
    <w:lvl w:ilvl="3" w:tplc="826A8BA0">
      <w:numFmt w:val="bullet"/>
      <w:lvlText w:val="•"/>
      <w:lvlJc w:val="left"/>
      <w:pPr>
        <w:ind w:left="3197" w:hanging="708"/>
      </w:pPr>
      <w:rPr>
        <w:lang w:val="ru-RU" w:eastAsia="en-US" w:bidi="ar-SA"/>
      </w:rPr>
    </w:lvl>
    <w:lvl w:ilvl="4" w:tplc="DAAECD82">
      <w:numFmt w:val="bullet"/>
      <w:lvlText w:val="•"/>
      <w:lvlJc w:val="left"/>
      <w:pPr>
        <w:ind w:left="4110" w:hanging="708"/>
      </w:pPr>
      <w:rPr>
        <w:lang w:val="ru-RU" w:eastAsia="en-US" w:bidi="ar-SA"/>
      </w:rPr>
    </w:lvl>
    <w:lvl w:ilvl="5" w:tplc="82C4166A">
      <w:numFmt w:val="bullet"/>
      <w:lvlText w:val="•"/>
      <w:lvlJc w:val="left"/>
      <w:pPr>
        <w:ind w:left="5023" w:hanging="708"/>
      </w:pPr>
      <w:rPr>
        <w:lang w:val="ru-RU" w:eastAsia="en-US" w:bidi="ar-SA"/>
      </w:rPr>
    </w:lvl>
    <w:lvl w:ilvl="6" w:tplc="4FDADC76">
      <w:numFmt w:val="bullet"/>
      <w:lvlText w:val="•"/>
      <w:lvlJc w:val="left"/>
      <w:pPr>
        <w:ind w:left="5935" w:hanging="708"/>
      </w:pPr>
      <w:rPr>
        <w:lang w:val="ru-RU" w:eastAsia="en-US" w:bidi="ar-SA"/>
      </w:rPr>
    </w:lvl>
    <w:lvl w:ilvl="7" w:tplc="3A344128">
      <w:numFmt w:val="bullet"/>
      <w:lvlText w:val="•"/>
      <w:lvlJc w:val="left"/>
      <w:pPr>
        <w:ind w:left="6848" w:hanging="708"/>
      </w:pPr>
      <w:rPr>
        <w:lang w:val="ru-RU" w:eastAsia="en-US" w:bidi="ar-SA"/>
      </w:rPr>
    </w:lvl>
    <w:lvl w:ilvl="8" w:tplc="180A7724">
      <w:numFmt w:val="bullet"/>
      <w:lvlText w:val="•"/>
      <w:lvlJc w:val="left"/>
      <w:pPr>
        <w:ind w:left="7761" w:hanging="708"/>
      </w:pPr>
      <w:rPr>
        <w:lang w:val="ru-RU" w:eastAsia="en-US" w:bidi="ar-SA"/>
      </w:rPr>
    </w:lvl>
  </w:abstractNum>
  <w:num w:numId="1">
    <w:abstractNumId w:val="33"/>
  </w:num>
  <w:num w:numId="2">
    <w:abstractNumId w:val="2"/>
  </w:num>
  <w:num w:numId="3">
    <w:abstractNumId w:val="37"/>
  </w:num>
  <w:num w:numId="4">
    <w:abstractNumId w:val="9"/>
  </w:num>
  <w:num w:numId="5">
    <w:abstractNumId w:val="6"/>
    <w:lvlOverride w:ilvl="0">
      <w:startOverride w:val="1"/>
    </w:lvlOverride>
    <w:lvlOverride w:ilvl="1">
      <w:startOverride w:val="1"/>
    </w:lvlOverride>
    <w:lvlOverride w:ilvl="2"/>
    <w:lvlOverride w:ilvl="3"/>
    <w:lvlOverride w:ilvl="4"/>
    <w:lvlOverride w:ilvl="5"/>
    <w:lvlOverride w:ilvl="6"/>
    <w:lvlOverride w:ilvl="7"/>
    <w:lvlOverride w:ilvl="8"/>
  </w:num>
  <w:num w:numId="6">
    <w:abstractNumId w:val="38"/>
    <w:lvlOverride w:ilvl="0">
      <w:startOverride w:val="1"/>
    </w:lvlOverride>
    <w:lvlOverride w:ilvl="1"/>
    <w:lvlOverride w:ilvl="2"/>
    <w:lvlOverride w:ilvl="3"/>
    <w:lvlOverride w:ilvl="4"/>
    <w:lvlOverride w:ilvl="5"/>
    <w:lvlOverride w:ilvl="6"/>
    <w:lvlOverride w:ilvl="7"/>
    <w:lvlOverride w:ilvl="8"/>
  </w:num>
  <w:num w:numId="7">
    <w:abstractNumId w:val="13"/>
    <w:lvlOverride w:ilvl="0">
      <w:startOverride w:val="1"/>
    </w:lvlOverride>
    <w:lvlOverride w:ilvl="1"/>
    <w:lvlOverride w:ilvl="2"/>
    <w:lvlOverride w:ilvl="3"/>
    <w:lvlOverride w:ilvl="4"/>
    <w:lvlOverride w:ilvl="5"/>
    <w:lvlOverride w:ilvl="6"/>
    <w:lvlOverride w:ilvl="7"/>
    <w:lvlOverride w:ilvl="8"/>
  </w:num>
  <w:num w:numId="8">
    <w:abstractNumId w:val="20"/>
    <w:lvlOverride w:ilvl="0">
      <w:startOverride w:val="1"/>
    </w:lvlOverride>
    <w:lvlOverride w:ilvl="1"/>
    <w:lvlOverride w:ilvl="2"/>
    <w:lvlOverride w:ilvl="3"/>
    <w:lvlOverride w:ilvl="4"/>
    <w:lvlOverride w:ilvl="5"/>
    <w:lvlOverride w:ilvl="6"/>
    <w:lvlOverride w:ilvl="7"/>
    <w:lvlOverride w:ilvl="8"/>
  </w:num>
  <w:num w:numId="9">
    <w:abstractNumId w:val="1"/>
  </w:num>
  <w:num w:numId="10">
    <w:abstractNumId w:val="4"/>
    <w:lvlOverride w:ilvl="0">
      <w:startOverride w:val="1"/>
    </w:lvlOverride>
    <w:lvlOverride w:ilvl="1"/>
    <w:lvlOverride w:ilvl="2"/>
    <w:lvlOverride w:ilvl="3"/>
    <w:lvlOverride w:ilvl="4"/>
    <w:lvlOverride w:ilvl="5"/>
    <w:lvlOverride w:ilvl="6"/>
    <w:lvlOverride w:ilvl="7"/>
    <w:lvlOverride w:ilvl="8"/>
  </w:num>
  <w:num w:numId="11">
    <w:abstractNumId w:val="18"/>
  </w:num>
  <w:num w:numId="12">
    <w:abstractNumId w:val="12"/>
  </w:num>
  <w:num w:numId="13">
    <w:abstractNumId w:val="19"/>
  </w:num>
  <w:num w:numId="14">
    <w:abstractNumId w:val="29"/>
  </w:num>
  <w:num w:numId="15">
    <w:abstractNumId w:val="16"/>
  </w:num>
  <w:num w:numId="16">
    <w:abstractNumId w:val="11"/>
  </w:num>
  <w:num w:numId="17">
    <w:abstractNumId w:val="24"/>
  </w:num>
  <w:num w:numId="18">
    <w:abstractNumId w:val="17"/>
  </w:num>
  <w:num w:numId="19">
    <w:abstractNumId w:val="5"/>
  </w:num>
  <w:num w:numId="20">
    <w:abstractNumId w:val="28"/>
  </w:num>
  <w:num w:numId="21">
    <w:abstractNumId w:val="31"/>
  </w:num>
  <w:num w:numId="22">
    <w:abstractNumId w:val="23"/>
  </w:num>
  <w:num w:numId="23">
    <w:abstractNumId w:val="26"/>
  </w:num>
  <w:num w:numId="24">
    <w:abstractNumId w:val="14"/>
  </w:num>
  <w:num w:numId="25">
    <w:abstractNumId w:val="15"/>
  </w:num>
  <w:num w:numId="26">
    <w:abstractNumId w:val="25"/>
  </w:num>
  <w:num w:numId="27">
    <w:abstractNumId w:val="3"/>
  </w:num>
  <w:num w:numId="2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
  </w:num>
  <w:num w:numId="30">
    <w:abstractNumId w:val="21"/>
    <w:lvlOverride w:ilvl="0"/>
    <w:lvlOverride w:ilvl="1">
      <w:startOverride w:val="1"/>
    </w:lvlOverride>
    <w:lvlOverride w:ilvl="2"/>
    <w:lvlOverride w:ilvl="3"/>
    <w:lvlOverride w:ilvl="4"/>
    <w:lvlOverride w:ilvl="5"/>
    <w:lvlOverride w:ilvl="6"/>
    <w:lvlOverride w:ilvl="7"/>
    <w:lvlOverride w:ilvl="8"/>
  </w:num>
  <w:num w:numId="31">
    <w:abstractNumId w:val="22"/>
  </w:num>
  <w:num w:numId="32">
    <w:abstractNumId w:val="32"/>
  </w:num>
  <w:num w:numId="33">
    <w:abstractNumId w:val="34"/>
    <w:lvlOverride w:ilvl="0">
      <w:startOverride w:val="4"/>
    </w:lvlOverride>
    <w:lvlOverride w:ilvl="1">
      <w:startOverride w:val="1"/>
    </w:lvlOverride>
    <w:lvlOverride w:ilvl="2"/>
    <w:lvlOverride w:ilvl="3"/>
    <w:lvlOverride w:ilvl="4"/>
    <w:lvlOverride w:ilvl="5"/>
    <w:lvlOverride w:ilvl="6"/>
    <w:lvlOverride w:ilvl="7"/>
    <w:lvlOverride w:ilvl="8"/>
  </w:num>
  <w:num w:numId="34">
    <w:abstractNumId w:val="10"/>
  </w:num>
  <w:num w:numId="35">
    <w:abstractNumId w:val="30"/>
  </w:num>
  <w:num w:numId="36">
    <w:abstractNumId w:val="7"/>
  </w:num>
  <w:num w:numId="37">
    <w:abstractNumId w:val="27"/>
  </w:num>
  <w:num w:numId="38">
    <w:abstractNumId w:val="0"/>
  </w:num>
  <w:num w:numId="39">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5"/>
  <w:hideSpellingErrors/>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4F19"/>
    <w:rsid w:val="000E10F5"/>
    <w:rsid w:val="00345DB2"/>
    <w:rsid w:val="003D642D"/>
    <w:rsid w:val="00456ABD"/>
    <w:rsid w:val="005D09BC"/>
    <w:rsid w:val="007D3736"/>
    <w:rsid w:val="007F5FA7"/>
    <w:rsid w:val="00857F71"/>
    <w:rsid w:val="008B4F19"/>
    <w:rsid w:val="008F15DD"/>
    <w:rsid w:val="00A34AAC"/>
    <w:rsid w:val="00A53604"/>
    <w:rsid w:val="00D451CE"/>
    <w:rsid w:val="00E930A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7F5FA7"/>
    <w:pPr>
      <w:keepNext/>
      <w:keepLines/>
      <w:spacing w:before="480" w:after="0"/>
      <w:outlineLvl w:val="0"/>
    </w:pPr>
    <w:rPr>
      <w:rFonts w:asciiTheme="majorHAnsi" w:eastAsiaTheme="majorEastAsia" w:hAnsiTheme="majorHAnsi" w:cstheme="majorBidi"/>
      <w:b/>
      <w:bCs/>
      <w:color w:val="365F91" w:themeColor="accent1" w:themeShade="BF"/>
      <w:sz w:val="28"/>
      <w:szCs w:val="28"/>
      <w:lang w:eastAsia="ru-RU"/>
    </w:rPr>
  </w:style>
  <w:style w:type="paragraph" w:styleId="2">
    <w:name w:val="heading 2"/>
    <w:basedOn w:val="a"/>
    <w:next w:val="a"/>
    <w:link w:val="20"/>
    <w:uiPriority w:val="9"/>
    <w:semiHidden/>
    <w:unhideWhenUsed/>
    <w:qFormat/>
    <w:rsid w:val="007F5FA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7F5FA7"/>
    <w:pPr>
      <w:keepNext/>
      <w:keepLines/>
      <w:spacing w:before="200" w:after="0"/>
      <w:outlineLvl w:val="2"/>
    </w:pPr>
    <w:rPr>
      <w:rFonts w:asciiTheme="majorHAnsi" w:eastAsiaTheme="majorEastAsia" w:hAnsiTheme="majorHAnsi" w:cstheme="majorBidi"/>
      <w:b/>
      <w:bCs/>
      <w:color w:val="4F81BD" w:themeColor="accent1"/>
      <w:lang w:eastAsia="ru-RU"/>
    </w:rPr>
  </w:style>
  <w:style w:type="paragraph" w:styleId="5">
    <w:name w:val="heading 5"/>
    <w:basedOn w:val="a"/>
    <w:next w:val="a"/>
    <w:link w:val="50"/>
    <w:uiPriority w:val="9"/>
    <w:unhideWhenUsed/>
    <w:qFormat/>
    <w:rsid w:val="007F5FA7"/>
    <w:pPr>
      <w:keepNext/>
      <w:keepLines/>
      <w:widowControl w:val="0"/>
      <w:autoSpaceDE w:val="0"/>
      <w:autoSpaceDN w:val="0"/>
      <w:adjustRightInd w:val="0"/>
      <w:spacing w:before="200" w:after="0" w:line="240" w:lineRule="auto"/>
      <w:outlineLvl w:val="4"/>
    </w:pPr>
    <w:rPr>
      <w:rFonts w:ascii="Cambria" w:eastAsia="Times New Roman" w:hAnsi="Cambria" w:cs="Times New Roman"/>
      <w:color w:val="243F60"/>
      <w:sz w:val="20"/>
      <w:szCs w:val="20"/>
      <w:lang w:val="x-none" w:eastAsia="ru-RU"/>
    </w:rPr>
  </w:style>
  <w:style w:type="paragraph" w:styleId="6">
    <w:name w:val="heading 6"/>
    <w:basedOn w:val="a"/>
    <w:next w:val="a"/>
    <w:link w:val="60"/>
    <w:uiPriority w:val="9"/>
    <w:semiHidden/>
    <w:unhideWhenUsed/>
    <w:qFormat/>
    <w:rsid w:val="007F5FA7"/>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F5FA7"/>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semiHidden/>
    <w:rsid w:val="007F5FA7"/>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7F5FA7"/>
    <w:rPr>
      <w:rFonts w:asciiTheme="majorHAnsi" w:eastAsiaTheme="majorEastAsia" w:hAnsiTheme="majorHAnsi" w:cstheme="majorBidi"/>
      <w:b/>
      <w:bCs/>
      <w:color w:val="4F81BD" w:themeColor="accent1"/>
      <w:lang w:eastAsia="ru-RU"/>
    </w:rPr>
  </w:style>
  <w:style w:type="character" w:customStyle="1" w:styleId="50">
    <w:name w:val="Заголовок 5 Знак"/>
    <w:basedOn w:val="a0"/>
    <w:link w:val="5"/>
    <w:uiPriority w:val="9"/>
    <w:rsid w:val="007F5FA7"/>
    <w:rPr>
      <w:rFonts w:ascii="Cambria" w:eastAsia="Times New Roman" w:hAnsi="Cambria" w:cs="Times New Roman"/>
      <w:color w:val="243F60"/>
      <w:sz w:val="20"/>
      <w:szCs w:val="20"/>
      <w:lang w:val="x-none" w:eastAsia="ru-RU"/>
    </w:rPr>
  </w:style>
  <w:style w:type="character" w:customStyle="1" w:styleId="60">
    <w:name w:val="Заголовок 6 Знак"/>
    <w:basedOn w:val="a0"/>
    <w:link w:val="6"/>
    <w:uiPriority w:val="9"/>
    <w:semiHidden/>
    <w:rsid w:val="007F5FA7"/>
    <w:rPr>
      <w:rFonts w:asciiTheme="majorHAnsi" w:eastAsiaTheme="majorEastAsia" w:hAnsiTheme="majorHAnsi" w:cstheme="majorBidi"/>
      <w:i/>
      <w:iCs/>
      <w:color w:val="243F60" w:themeColor="accent1" w:themeShade="7F"/>
    </w:rPr>
  </w:style>
  <w:style w:type="numbering" w:customStyle="1" w:styleId="11">
    <w:name w:val="Нет списка1"/>
    <w:next w:val="a2"/>
    <w:uiPriority w:val="99"/>
    <w:semiHidden/>
    <w:unhideWhenUsed/>
    <w:rsid w:val="007F5FA7"/>
  </w:style>
  <w:style w:type="paragraph" w:styleId="a3">
    <w:name w:val="Balloon Text"/>
    <w:basedOn w:val="a"/>
    <w:link w:val="a4"/>
    <w:uiPriority w:val="99"/>
    <w:semiHidden/>
    <w:unhideWhenUsed/>
    <w:rsid w:val="007F5FA7"/>
    <w:pPr>
      <w:spacing w:after="0" w:line="240" w:lineRule="auto"/>
    </w:pPr>
    <w:rPr>
      <w:rFonts w:ascii="Tahoma" w:eastAsiaTheme="minorEastAsia" w:hAnsi="Tahoma" w:cs="Tahoma"/>
      <w:sz w:val="16"/>
      <w:szCs w:val="16"/>
      <w:lang w:eastAsia="ru-RU"/>
    </w:rPr>
  </w:style>
  <w:style w:type="character" w:customStyle="1" w:styleId="a4">
    <w:name w:val="Текст выноски Знак"/>
    <w:basedOn w:val="a0"/>
    <w:link w:val="a3"/>
    <w:uiPriority w:val="99"/>
    <w:semiHidden/>
    <w:rsid w:val="007F5FA7"/>
    <w:rPr>
      <w:rFonts w:ascii="Tahoma" w:eastAsiaTheme="minorEastAsia" w:hAnsi="Tahoma" w:cs="Tahoma"/>
      <w:sz w:val="16"/>
      <w:szCs w:val="16"/>
      <w:lang w:eastAsia="ru-RU"/>
    </w:rPr>
  </w:style>
  <w:style w:type="paragraph" w:styleId="a5">
    <w:name w:val="List Paragraph"/>
    <w:aliases w:val="маркированный,Heading1,Colorful List - Accent 11,Colorful List - Accent 11CxSpLast,H1-1,Заголовок3,Bullet 1,Use Case List Paragraph,List Paragraph,без абзаца,References,List Paragraph (numbered (a)),Bullets,NUMBERED PARAGRAPH"/>
    <w:basedOn w:val="a"/>
    <w:link w:val="a6"/>
    <w:uiPriority w:val="34"/>
    <w:qFormat/>
    <w:rsid w:val="007F5FA7"/>
    <w:pPr>
      <w:ind w:left="720"/>
      <w:contextualSpacing/>
    </w:pPr>
    <w:rPr>
      <w:rFonts w:eastAsiaTheme="minorEastAsia"/>
      <w:lang w:eastAsia="ru-RU"/>
    </w:rPr>
  </w:style>
  <w:style w:type="character" w:styleId="a7">
    <w:name w:val="Hyperlink"/>
    <w:uiPriority w:val="99"/>
    <w:unhideWhenUsed/>
    <w:rsid w:val="007F5FA7"/>
    <w:rPr>
      <w:color w:val="0000FF"/>
      <w:u w:val="single"/>
    </w:rPr>
  </w:style>
  <w:style w:type="character" w:customStyle="1" w:styleId="text-meta">
    <w:name w:val="text-meta"/>
    <w:rsid w:val="007F5FA7"/>
  </w:style>
  <w:style w:type="character" w:customStyle="1" w:styleId="typography">
    <w:name w:val="typography"/>
    <w:rsid w:val="007F5FA7"/>
  </w:style>
  <w:style w:type="character" w:styleId="a8">
    <w:name w:val="Emphasis"/>
    <w:uiPriority w:val="20"/>
    <w:qFormat/>
    <w:rsid w:val="007F5FA7"/>
    <w:rPr>
      <w:i/>
      <w:iCs/>
    </w:rPr>
  </w:style>
  <w:style w:type="paragraph" w:styleId="a9">
    <w:name w:val="Title"/>
    <w:basedOn w:val="a"/>
    <w:link w:val="aa"/>
    <w:qFormat/>
    <w:rsid w:val="007F5FA7"/>
    <w:pPr>
      <w:spacing w:after="0" w:line="240" w:lineRule="auto"/>
      <w:jc w:val="center"/>
    </w:pPr>
    <w:rPr>
      <w:rFonts w:ascii="Times New Roman" w:eastAsia="Times New Roman" w:hAnsi="Times New Roman" w:cs="Times New Roman"/>
      <w:b/>
      <w:sz w:val="36"/>
      <w:szCs w:val="20"/>
      <w:lang w:val="x-none" w:eastAsia="ru-RU"/>
    </w:rPr>
  </w:style>
  <w:style w:type="character" w:customStyle="1" w:styleId="aa">
    <w:name w:val="Название Знак"/>
    <w:basedOn w:val="a0"/>
    <w:link w:val="a9"/>
    <w:rsid w:val="007F5FA7"/>
    <w:rPr>
      <w:rFonts w:ascii="Times New Roman" w:eastAsia="Times New Roman" w:hAnsi="Times New Roman" w:cs="Times New Roman"/>
      <w:b/>
      <w:sz w:val="36"/>
      <w:szCs w:val="20"/>
      <w:lang w:val="x-none" w:eastAsia="ru-RU"/>
    </w:rPr>
  </w:style>
  <w:style w:type="character" w:styleId="ab">
    <w:name w:val="FollowedHyperlink"/>
    <w:basedOn w:val="a0"/>
    <w:uiPriority w:val="99"/>
    <w:semiHidden/>
    <w:unhideWhenUsed/>
    <w:rsid w:val="007F5FA7"/>
    <w:rPr>
      <w:color w:val="800080" w:themeColor="followedHyperlink"/>
      <w:u w:val="single"/>
    </w:rPr>
  </w:style>
  <w:style w:type="paragraph" w:styleId="ac">
    <w:name w:val="Normal (Web)"/>
    <w:basedOn w:val="a"/>
    <w:uiPriority w:val="99"/>
    <w:semiHidden/>
    <w:unhideWhenUsed/>
    <w:rsid w:val="007F5FA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d">
    <w:name w:val="Body Text"/>
    <w:basedOn w:val="a"/>
    <w:link w:val="ae"/>
    <w:uiPriority w:val="99"/>
    <w:semiHidden/>
    <w:unhideWhenUsed/>
    <w:rsid w:val="007F5FA7"/>
    <w:pPr>
      <w:spacing w:after="120"/>
    </w:pPr>
  </w:style>
  <w:style w:type="character" w:customStyle="1" w:styleId="ae">
    <w:name w:val="Основной текст Знак"/>
    <w:basedOn w:val="a0"/>
    <w:link w:val="ad"/>
    <w:uiPriority w:val="99"/>
    <w:semiHidden/>
    <w:rsid w:val="007F5FA7"/>
  </w:style>
  <w:style w:type="paragraph" w:styleId="21">
    <w:name w:val="Body Text 2"/>
    <w:basedOn w:val="a"/>
    <w:link w:val="22"/>
    <w:uiPriority w:val="99"/>
    <w:semiHidden/>
    <w:unhideWhenUsed/>
    <w:rsid w:val="007F5FA7"/>
    <w:pPr>
      <w:spacing w:after="120" w:line="480" w:lineRule="auto"/>
    </w:pPr>
  </w:style>
  <w:style w:type="character" w:customStyle="1" w:styleId="22">
    <w:name w:val="Основной текст 2 Знак"/>
    <w:basedOn w:val="a0"/>
    <w:link w:val="21"/>
    <w:uiPriority w:val="99"/>
    <w:semiHidden/>
    <w:rsid w:val="007F5FA7"/>
  </w:style>
  <w:style w:type="character" w:customStyle="1" w:styleId="a6">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References Знак"/>
    <w:basedOn w:val="a0"/>
    <w:link w:val="a5"/>
    <w:uiPriority w:val="34"/>
    <w:locked/>
    <w:rsid w:val="007F5FA7"/>
    <w:rPr>
      <w:rFonts w:eastAsiaTheme="minorEastAsia"/>
      <w:lang w:eastAsia="ru-RU"/>
    </w:rPr>
  </w:style>
  <w:style w:type="paragraph" w:customStyle="1" w:styleId="TableParagraph">
    <w:name w:val="Table Paragraph"/>
    <w:basedOn w:val="a"/>
    <w:uiPriority w:val="1"/>
    <w:qFormat/>
    <w:rsid w:val="007F5FA7"/>
    <w:pPr>
      <w:widowControl w:val="0"/>
      <w:autoSpaceDE w:val="0"/>
      <w:autoSpaceDN w:val="0"/>
      <w:spacing w:after="0" w:line="240" w:lineRule="auto"/>
    </w:pPr>
    <w:rPr>
      <w:rFonts w:ascii="Arial MT" w:eastAsia="Arial MT" w:hAnsi="Arial MT" w:cs="Arial MT"/>
    </w:rPr>
  </w:style>
  <w:style w:type="character" w:styleId="af">
    <w:name w:val="Placeholder Text"/>
    <w:basedOn w:val="a0"/>
    <w:uiPriority w:val="99"/>
    <w:semiHidden/>
    <w:rsid w:val="007F5FA7"/>
    <w:rPr>
      <w:color w:val="808080"/>
    </w:rPr>
  </w:style>
  <w:style w:type="table" w:styleId="af0">
    <w:name w:val="Table Grid"/>
    <w:basedOn w:val="a1"/>
    <w:uiPriority w:val="59"/>
    <w:rsid w:val="007F5F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qFormat/>
    <w:rsid w:val="007F5FA7"/>
    <w:pPr>
      <w:widowControl w:val="0"/>
      <w:autoSpaceDE w:val="0"/>
      <w:autoSpaceDN w:val="0"/>
      <w:spacing w:after="0" w:line="240" w:lineRule="auto"/>
    </w:pPr>
    <w:rPr>
      <w:lang w:val="en-US"/>
    </w:rPr>
    <w:tblPr>
      <w:tblCellMar>
        <w:top w:w="0" w:type="dxa"/>
        <w:left w:w="0" w:type="dxa"/>
        <w:bottom w:w="0" w:type="dxa"/>
        <w:right w:w="0" w:type="dxa"/>
      </w:tblCellMar>
    </w:tblPr>
  </w:style>
  <w:style w:type="character" w:styleId="af1">
    <w:name w:val="Strong"/>
    <w:basedOn w:val="a0"/>
    <w:uiPriority w:val="22"/>
    <w:qFormat/>
    <w:rsid w:val="007F5FA7"/>
    <w:rPr>
      <w:b/>
      <w:bCs/>
    </w:rPr>
  </w:style>
  <w:style w:type="character" w:customStyle="1" w:styleId="q4iawc">
    <w:name w:val="q4iawc"/>
    <w:basedOn w:val="a0"/>
    <w:rsid w:val="007F5FA7"/>
  </w:style>
  <w:style w:type="character" w:customStyle="1" w:styleId="ztplmc">
    <w:name w:val="ztplmc"/>
    <w:basedOn w:val="a0"/>
    <w:rsid w:val="007F5FA7"/>
  </w:style>
  <w:style w:type="character" w:customStyle="1" w:styleId="viiyi">
    <w:name w:val="viiyi"/>
    <w:basedOn w:val="a0"/>
    <w:rsid w:val="007F5FA7"/>
  </w:style>
  <w:style w:type="paragraph" w:styleId="HTML">
    <w:name w:val="HTML Preformatted"/>
    <w:basedOn w:val="a"/>
    <w:link w:val="HTML0"/>
    <w:uiPriority w:val="99"/>
    <w:unhideWhenUsed/>
    <w:rsid w:val="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7F5FA7"/>
    <w:rPr>
      <w:rFonts w:ascii="Courier New" w:eastAsia="Times New Roman" w:hAnsi="Courier New" w:cs="Courier New"/>
      <w:sz w:val="20"/>
      <w:szCs w:val="20"/>
      <w:lang w:eastAsia="ru-RU"/>
    </w:rPr>
  </w:style>
  <w:style w:type="character" w:customStyle="1" w:styleId="y2iqfc">
    <w:name w:val="y2iqfc"/>
    <w:basedOn w:val="a0"/>
    <w:rsid w:val="007F5FA7"/>
  </w:style>
  <w:style w:type="paragraph" w:styleId="af2">
    <w:name w:val="No Spacing"/>
    <w:qFormat/>
    <w:rsid w:val="007F5FA7"/>
    <w:pPr>
      <w:spacing w:after="0" w:line="240" w:lineRule="auto"/>
    </w:pPr>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7F5FA7"/>
    <w:pPr>
      <w:keepNext/>
      <w:keepLines/>
      <w:spacing w:before="480" w:after="0"/>
      <w:outlineLvl w:val="0"/>
    </w:pPr>
    <w:rPr>
      <w:rFonts w:asciiTheme="majorHAnsi" w:eastAsiaTheme="majorEastAsia" w:hAnsiTheme="majorHAnsi" w:cstheme="majorBidi"/>
      <w:b/>
      <w:bCs/>
      <w:color w:val="365F91" w:themeColor="accent1" w:themeShade="BF"/>
      <w:sz w:val="28"/>
      <w:szCs w:val="28"/>
      <w:lang w:eastAsia="ru-RU"/>
    </w:rPr>
  </w:style>
  <w:style w:type="paragraph" w:styleId="2">
    <w:name w:val="heading 2"/>
    <w:basedOn w:val="a"/>
    <w:next w:val="a"/>
    <w:link w:val="20"/>
    <w:uiPriority w:val="9"/>
    <w:semiHidden/>
    <w:unhideWhenUsed/>
    <w:qFormat/>
    <w:rsid w:val="007F5FA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7F5FA7"/>
    <w:pPr>
      <w:keepNext/>
      <w:keepLines/>
      <w:spacing w:before="200" w:after="0"/>
      <w:outlineLvl w:val="2"/>
    </w:pPr>
    <w:rPr>
      <w:rFonts w:asciiTheme="majorHAnsi" w:eastAsiaTheme="majorEastAsia" w:hAnsiTheme="majorHAnsi" w:cstheme="majorBidi"/>
      <w:b/>
      <w:bCs/>
      <w:color w:val="4F81BD" w:themeColor="accent1"/>
      <w:lang w:eastAsia="ru-RU"/>
    </w:rPr>
  </w:style>
  <w:style w:type="paragraph" w:styleId="5">
    <w:name w:val="heading 5"/>
    <w:basedOn w:val="a"/>
    <w:next w:val="a"/>
    <w:link w:val="50"/>
    <w:uiPriority w:val="9"/>
    <w:unhideWhenUsed/>
    <w:qFormat/>
    <w:rsid w:val="007F5FA7"/>
    <w:pPr>
      <w:keepNext/>
      <w:keepLines/>
      <w:widowControl w:val="0"/>
      <w:autoSpaceDE w:val="0"/>
      <w:autoSpaceDN w:val="0"/>
      <w:adjustRightInd w:val="0"/>
      <w:spacing w:before="200" w:after="0" w:line="240" w:lineRule="auto"/>
      <w:outlineLvl w:val="4"/>
    </w:pPr>
    <w:rPr>
      <w:rFonts w:ascii="Cambria" w:eastAsia="Times New Roman" w:hAnsi="Cambria" w:cs="Times New Roman"/>
      <w:color w:val="243F60"/>
      <w:sz w:val="20"/>
      <w:szCs w:val="20"/>
      <w:lang w:val="x-none" w:eastAsia="ru-RU"/>
    </w:rPr>
  </w:style>
  <w:style w:type="paragraph" w:styleId="6">
    <w:name w:val="heading 6"/>
    <w:basedOn w:val="a"/>
    <w:next w:val="a"/>
    <w:link w:val="60"/>
    <w:uiPriority w:val="9"/>
    <w:semiHidden/>
    <w:unhideWhenUsed/>
    <w:qFormat/>
    <w:rsid w:val="007F5FA7"/>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F5FA7"/>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semiHidden/>
    <w:rsid w:val="007F5FA7"/>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7F5FA7"/>
    <w:rPr>
      <w:rFonts w:asciiTheme="majorHAnsi" w:eastAsiaTheme="majorEastAsia" w:hAnsiTheme="majorHAnsi" w:cstheme="majorBidi"/>
      <w:b/>
      <w:bCs/>
      <w:color w:val="4F81BD" w:themeColor="accent1"/>
      <w:lang w:eastAsia="ru-RU"/>
    </w:rPr>
  </w:style>
  <w:style w:type="character" w:customStyle="1" w:styleId="50">
    <w:name w:val="Заголовок 5 Знак"/>
    <w:basedOn w:val="a0"/>
    <w:link w:val="5"/>
    <w:uiPriority w:val="9"/>
    <w:rsid w:val="007F5FA7"/>
    <w:rPr>
      <w:rFonts w:ascii="Cambria" w:eastAsia="Times New Roman" w:hAnsi="Cambria" w:cs="Times New Roman"/>
      <w:color w:val="243F60"/>
      <w:sz w:val="20"/>
      <w:szCs w:val="20"/>
      <w:lang w:val="x-none" w:eastAsia="ru-RU"/>
    </w:rPr>
  </w:style>
  <w:style w:type="character" w:customStyle="1" w:styleId="60">
    <w:name w:val="Заголовок 6 Знак"/>
    <w:basedOn w:val="a0"/>
    <w:link w:val="6"/>
    <w:uiPriority w:val="9"/>
    <w:semiHidden/>
    <w:rsid w:val="007F5FA7"/>
    <w:rPr>
      <w:rFonts w:asciiTheme="majorHAnsi" w:eastAsiaTheme="majorEastAsia" w:hAnsiTheme="majorHAnsi" w:cstheme="majorBidi"/>
      <w:i/>
      <w:iCs/>
      <w:color w:val="243F60" w:themeColor="accent1" w:themeShade="7F"/>
    </w:rPr>
  </w:style>
  <w:style w:type="numbering" w:customStyle="1" w:styleId="11">
    <w:name w:val="Нет списка1"/>
    <w:next w:val="a2"/>
    <w:uiPriority w:val="99"/>
    <w:semiHidden/>
    <w:unhideWhenUsed/>
    <w:rsid w:val="007F5FA7"/>
  </w:style>
  <w:style w:type="paragraph" w:styleId="a3">
    <w:name w:val="Balloon Text"/>
    <w:basedOn w:val="a"/>
    <w:link w:val="a4"/>
    <w:uiPriority w:val="99"/>
    <w:semiHidden/>
    <w:unhideWhenUsed/>
    <w:rsid w:val="007F5FA7"/>
    <w:pPr>
      <w:spacing w:after="0" w:line="240" w:lineRule="auto"/>
    </w:pPr>
    <w:rPr>
      <w:rFonts w:ascii="Tahoma" w:eastAsiaTheme="minorEastAsia" w:hAnsi="Tahoma" w:cs="Tahoma"/>
      <w:sz w:val="16"/>
      <w:szCs w:val="16"/>
      <w:lang w:eastAsia="ru-RU"/>
    </w:rPr>
  </w:style>
  <w:style w:type="character" w:customStyle="1" w:styleId="a4">
    <w:name w:val="Текст выноски Знак"/>
    <w:basedOn w:val="a0"/>
    <w:link w:val="a3"/>
    <w:uiPriority w:val="99"/>
    <w:semiHidden/>
    <w:rsid w:val="007F5FA7"/>
    <w:rPr>
      <w:rFonts w:ascii="Tahoma" w:eastAsiaTheme="minorEastAsia" w:hAnsi="Tahoma" w:cs="Tahoma"/>
      <w:sz w:val="16"/>
      <w:szCs w:val="16"/>
      <w:lang w:eastAsia="ru-RU"/>
    </w:rPr>
  </w:style>
  <w:style w:type="paragraph" w:styleId="a5">
    <w:name w:val="List Paragraph"/>
    <w:aliases w:val="маркированный,Heading1,Colorful List - Accent 11,Colorful List - Accent 11CxSpLast,H1-1,Заголовок3,Bullet 1,Use Case List Paragraph,List Paragraph,без абзаца,References,List Paragraph (numbered (a)),Bullets,NUMBERED PARAGRAPH"/>
    <w:basedOn w:val="a"/>
    <w:link w:val="a6"/>
    <w:uiPriority w:val="34"/>
    <w:qFormat/>
    <w:rsid w:val="007F5FA7"/>
    <w:pPr>
      <w:ind w:left="720"/>
      <w:contextualSpacing/>
    </w:pPr>
    <w:rPr>
      <w:rFonts w:eastAsiaTheme="minorEastAsia"/>
      <w:lang w:eastAsia="ru-RU"/>
    </w:rPr>
  </w:style>
  <w:style w:type="character" w:styleId="a7">
    <w:name w:val="Hyperlink"/>
    <w:uiPriority w:val="99"/>
    <w:unhideWhenUsed/>
    <w:rsid w:val="007F5FA7"/>
    <w:rPr>
      <w:color w:val="0000FF"/>
      <w:u w:val="single"/>
    </w:rPr>
  </w:style>
  <w:style w:type="character" w:customStyle="1" w:styleId="text-meta">
    <w:name w:val="text-meta"/>
    <w:rsid w:val="007F5FA7"/>
  </w:style>
  <w:style w:type="character" w:customStyle="1" w:styleId="typography">
    <w:name w:val="typography"/>
    <w:rsid w:val="007F5FA7"/>
  </w:style>
  <w:style w:type="character" w:styleId="a8">
    <w:name w:val="Emphasis"/>
    <w:uiPriority w:val="20"/>
    <w:qFormat/>
    <w:rsid w:val="007F5FA7"/>
    <w:rPr>
      <w:i/>
      <w:iCs/>
    </w:rPr>
  </w:style>
  <w:style w:type="paragraph" w:styleId="a9">
    <w:name w:val="Title"/>
    <w:basedOn w:val="a"/>
    <w:link w:val="aa"/>
    <w:qFormat/>
    <w:rsid w:val="007F5FA7"/>
    <w:pPr>
      <w:spacing w:after="0" w:line="240" w:lineRule="auto"/>
      <w:jc w:val="center"/>
    </w:pPr>
    <w:rPr>
      <w:rFonts w:ascii="Times New Roman" w:eastAsia="Times New Roman" w:hAnsi="Times New Roman" w:cs="Times New Roman"/>
      <w:b/>
      <w:sz w:val="36"/>
      <w:szCs w:val="20"/>
      <w:lang w:val="x-none" w:eastAsia="ru-RU"/>
    </w:rPr>
  </w:style>
  <w:style w:type="character" w:customStyle="1" w:styleId="aa">
    <w:name w:val="Название Знак"/>
    <w:basedOn w:val="a0"/>
    <w:link w:val="a9"/>
    <w:rsid w:val="007F5FA7"/>
    <w:rPr>
      <w:rFonts w:ascii="Times New Roman" w:eastAsia="Times New Roman" w:hAnsi="Times New Roman" w:cs="Times New Roman"/>
      <w:b/>
      <w:sz w:val="36"/>
      <w:szCs w:val="20"/>
      <w:lang w:val="x-none" w:eastAsia="ru-RU"/>
    </w:rPr>
  </w:style>
  <w:style w:type="character" w:styleId="ab">
    <w:name w:val="FollowedHyperlink"/>
    <w:basedOn w:val="a0"/>
    <w:uiPriority w:val="99"/>
    <w:semiHidden/>
    <w:unhideWhenUsed/>
    <w:rsid w:val="007F5FA7"/>
    <w:rPr>
      <w:color w:val="800080" w:themeColor="followedHyperlink"/>
      <w:u w:val="single"/>
    </w:rPr>
  </w:style>
  <w:style w:type="paragraph" w:styleId="ac">
    <w:name w:val="Normal (Web)"/>
    <w:basedOn w:val="a"/>
    <w:uiPriority w:val="99"/>
    <w:semiHidden/>
    <w:unhideWhenUsed/>
    <w:rsid w:val="007F5FA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d">
    <w:name w:val="Body Text"/>
    <w:basedOn w:val="a"/>
    <w:link w:val="ae"/>
    <w:uiPriority w:val="99"/>
    <w:semiHidden/>
    <w:unhideWhenUsed/>
    <w:rsid w:val="007F5FA7"/>
    <w:pPr>
      <w:spacing w:after="120"/>
    </w:pPr>
  </w:style>
  <w:style w:type="character" w:customStyle="1" w:styleId="ae">
    <w:name w:val="Основной текст Знак"/>
    <w:basedOn w:val="a0"/>
    <w:link w:val="ad"/>
    <w:uiPriority w:val="99"/>
    <w:semiHidden/>
    <w:rsid w:val="007F5FA7"/>
  </w:style>
  <w:style w:type="paragraph" w:styleId="21">
    <w:name w:val="Body Text 2"/>
    <w:basedOn w:val="a"/>
    <w:link w:val="22"/>
    <w:uiPriority w:val="99"/>
    <w:semiHidden/>
    <w:unhideWhenUsed/>
    <w:rsid w:val="007F5FA7"/>
    <w:pPr>
      <w:spacing w:after="120" w:line="480" w:lineRule="auto"/>
    </w:pPr>
  </w:style>
  <w:style w:type="character" w:customStyle="1" w:styleId="22">
    <w:name w:val="Основной текст 2 Знак"/>
    <w:basedOn w:val="a0"/>
    <w:link w:val="21"/>
    <w:uiPriority w:val="99"/>
    <w:semiHidden/>
    <w:rsid w:val="007F5FA7"/>
  </w:style>
  <w:style w:type="character" w:customStyle="1" w:styleId="a6">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References Знак"/>
    <w:basedOn w:val="a0"/>
    <w:link w:val="a5"/>
    <w:uiPriority w:val="34"/>
    <w:locked/>
    <w:rsid w:val="007F5FA7"/>
    <w:rPr>
      <w:rFonts w:eastAsiaTheme="minorEastAsia"/>
      <w:lang w:eastAsia="ru-RU"/>
    </w:rPr>
  </w:style>
  <w:style w:type="paragraph" w:customStyle="1" w:styleId="TableParagraph">
    <w:name w:val="Table Paragraph"/>
    <w:basedOn w:val="a"/>
    <w:uiPriority w:val="1"/>
    <w:qFormat/>
    <w:rsid w:val="007F5FA7"/>
    <w:pPr>
      <w:widowControl w:val="0"/>
      <w:autoSpaceDE w:val="0"/>
      <w:autoSpaceDN w:val="0"/>
      <w:spacing w:after="0" w:line="240" w:lineRule="auto"/>
    </w:pPr>
    <w:rPr>
      <w:rFonts w:ascii="Arial MT" w:eastAsia="Arial MT" w:hAnsi="Arial MT" w:cs="Arial MT"/>
    </w:rPr>
  </w:style>
  <w:style w:type="character" w:styleId="af">
    <w:name w:val="Placeholder Text"/>
    <w:basedOn w:val="a0"/>
    <w:uiPriority w:val="99"/>
    <w:semiHidden/>
    <w:rsid w:val="007F5FA7"/>
    <w:rPr>
      <w:color w:val="808080"/>
    </w:rPr>
  </w:style>
  <w:style w:type="table" w:styleId="af0">
    <w:name w:val="Table Grid"/>
    <w:basedOn w:val="a1"/>
    <w:uiPriority w:val="59"/>
    <w:rsid w:val="007F5F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qFormat/>
    <w:rsid w:val="007F5FA7"/>
    <w:pPr>
      <w:widowControl w:val="0"/>
      <w:autoSpaceDE w:val="0"/>
      <w:autoSpaceDN w:val="0"/>
      <w:spacing w:after="0" w:line="240" w:lineRule="auto"/>
    </w:pPr>
    <w:rPr>
      <w:lang w:val="en-US"/>
    </w:rPr>
    <w:tblPr>
      <w:tblCellMar>
        <w:top w:w="0" w:type="dxa"/>
        <w:left w:w="0" w:type="dxa"/>
        <w:bottom w:w="0" w:type="dxa"/>
        <w:right w:w="0" w:type="dxa"/>
      </w:tblCellMar>
    </w:tblPr>
  </w:style>
  <w:style w:type="character" w:styleId="af1">
    <w:name w:val="Strong"/>
    <w:basedOn w:val="a0"/>
    <w:uiPriority w:val="22"/>
    <w:qFormat/>
    <w:rsid w:val="007F5FA7"/>
    <w:rPr>
      <w:b/>
      <w:bCs/>
    </w:rPr>
  </w:style>
  <w:style w:type="character" w:customStyle="1" w:styleId="q4iawc">
    <w:name w:val="q4iawc"/>
    <w:basedOn w:val="a0"/>
    <w:rsid w:val="007F5FA7"/>
  </w:style>
  <w:style w:type="character" w:customStyle="1" w:styleId="ztplmc">
    <w:name w:val="ztplmc"/>
    <w:basedOn w:val="a0"/>
    <w:rsid w:val="007F5FA7"/>
  </w:style>
  <w:style w:type="character" w:customStyle="1" w:styleId="viiyi">
    <w:name w:val="viiyi"/>
    <w:basedOn w:val="a0"/>
    <w:rsid w:val="007F5FA7"/>
  </w:style>
  <w:style w:type="paragraph" w:styleId="HTML">
    <w:name w:val="HTML Preformatted"/>
    <w:basedOn w:val="a"/>
    <w:link w:val="HTML0"/>
    <w:uiPriority w:val="99"/>
    <w:unhideWhenUsed/>
    <w:rsid w:val="007F5F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7F5FA7"/>
    <w:rPr>
      <w:rFonts w:ascii="Courier New" w:eastAsia="Times New Roman" w:hAnsi="Courier New" w:cs="Courier New"/>
      <w:sz w:val="20"/>
      <w:szCs w:val="20"/>
      <w:lang w:eastAsia="ru-RU"/>
    </w:rPr>
  </w:style>
  <w:style w:type="character" w:customStyle="1" w:styleId="y2iqfc">
    <w:name w:val="y2iqfc"/>
    <w:basedOn w:val="a0"/>
    <w:rsid w:val="007F5FA7"/>
  </w:style>
  <w:style w:type="paragraph" w:styleId="af2">
    <w:name w:val="No Spacing"/>
    <w:qFormat/>
    <w:rsid w:val="007F5FA7"/>
    <w:pPr>
      <w:spacing w:after="0" w:line="240" w:lineRule="auto"/>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6498538">
      <w:bodyDiv w:val="1"/>
      <w:marLeft w:val="0"/>
      <w:marRight w:val="0"/>
      <w:marTop w:val="0"/>
      <w:marBottom w:val="0"/>
      <w:divBdr>
        <w:top w:val="none" w:sz="0" w:space="0" w:color="auto"/>
        <w:left w:val="none" w:sz="0" w:space="0" w:color="auto"/>
        <w:bottom w:val="none" w:sz="0" w:space="0" w:color="auto"/>
        <w:right w:val="none" w:sz="0" w:space="0" w:color="auto"/>
      </w:divBdr>
    </w:div>
    <w:div w:id="765418027">
      <w:bodyDiv w:val="1"/>
      <w:marLeft w:val="0"/>
      <w:marRight w:val="0"/>
      <w:marTop w:val="0"/>
      <w:marBottom w:val="0"/>
      <w:divBdr>
        <w:top w:val="none" w:sz="0" w:space="0" w:color="auto"/>
        <w:left w:val="none" w:sz="0" w:space="0" w:color="auto"/>
        <w:bottom w:val="none" w:sz="0" w:space="0" w:color="auto"/>
        <w:right w:val="none" w:sz="0" w:space="0" w:color="auto"/>
      </w:divBdr>
    </w:div>
    <w:div w:id="21340567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4.jpeg"/><Relationship Id="rId18" Type="http://schemas.openxmlformats.org/officeDocument/2006/relationships/image" Target="media/image8.jpeg"/><Relationship Id="rId3" Type="http://schemas.microsoft.com/office/2007/relationships/stylesWithEffects" Target="stylesWithEffects.xml"/><Relationship Id="rId21" Type="http://schemas.openxmlformats.org/officeDocument/2006/relationships/image" Target="media/image10.png"/><Relationship Id="rId7" Type="http://schemas.openxmlformats.org/officeDocument/2006/relationships/image" Target="media/image2.jpeg"/><Relationship Id="rId12" Type="http://schemas.openxmlformats.org/officeDocument/2006/relationships/hyperlink" Target="http://www.management.com.ua/hrm/hrm214.html" TargetMode="External"/><Relationship Id="rId17" Type="http://schemas.openxmlformats.org/officeDocument/2006/relationships/hyperlink" Target="https://utmagazine.ru/uploads/content/slide_213.jpg"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hyperlink" Target="http://www.management.com.ua/hrm/hrm214.html"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2.png"/><Relationship Id="rId10" Type="http://schemas.openxmlformats.org/officeDocument/2006/relationships/hyperlink" Target="http://www.management.com.ua/hrm/hrm214.html" TargetMode="External"/><Relationship Id="rId19" Type="http://schemas.openxmlformats.org/officeDocument/2006/relationships/hyperlink" Target="https://utmagazine.ru/uploads/content/37_18_04_01.png" TargetMode="External"/><Relationship Id="rId4" Type="http://schemas.openxmlformats.org/officeDocument/2006/relationships/settings" Target="settings.xml"/><Relationship Id="rId9" Type="http://schemas.openxmlformats.org/officeDocument/2006/relationships/hyperlink" Target="http://referent.mubint.ru/security/8/2387/1" TargetMode="External"/><Relationship Id="rId14" Type="http://schemas.openxmlformats.org/officeDocument/2006/relationships/image" Target="media/image5.jpeg"/><Relationship Id="rId22" Type="http://schemas.openxmlformats.org/officeDocument/2006/relationships/image" Target="media/image1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67</TotalTime>
  <Pages>148</Pages>
  <Words>89659</Words>
  <Characters>511059</Characters>
  <Application>Microsoft Office Word</Application>
  <DocSecurity>0</DocSecurity>
  <Lines>4258</Lines>
  <Paragraphs>1199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599519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hp</cp:lastModifiedBy>
  <cp:revision>11</cp:revision>
  <cp:lastPrinted>2022-11-15T03:29:00Z</cp:lastPrinted>
  <dcterms:created xsi:type="dcterms:W3CDTF">2022-11-12T23:56:00Z</dcterms:created>
  <dcterms:modified xsi:type="dcterms:W3CDTF">2022-11-15T03:53:00Z</dcterms:modified>
</cp:coreProperties>
</file>